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CC6F18" w14:textId="77777777" w:rsidR="003821E3" w:rsidRPr="00D1551B" w:rsidRDefault="003821E3" w:rsidP="003821E3">
      <w:pPr>
        <w:shd w:val="clear" w:color="auto" w:fill="FFFFFF"/>
        <w:spacing w:after="0" w:line="240" w:lineRule="auto"/>
        <w:ind w:left="5760" w:firstLine="720"/>
        <w:jc w:val="both"/>
        <w:rPr>
          <w:rStyle w:val="Strong"/>
          <w:rFonts w:cstheme="minorHAnsi"/>
          <w:color w:val="0E101A"/>
          <w:sz w:val="24"/>
          <w:szCs w:val="24"/>
        </w:rPr>
      </w:pPr>
      <w:r>
        <w:rPr>
          <w:rStyle w:val="Strong"/>
          <w:rFonts w:cstheme="minorHAnsi"/>
          <w:noProof/>
          <w:color w:val="0E101A"/>
          <w:sz w:val="24"/>
          <w:szCs w:val="24"/>
          <w:lang w:val="de-DE"/>
        </w:rPr>
        <w:drawing>
          <wp:anchor distT="0" distB="0" distL="114300" distR="114300" simplePos="0" relativeHeight="251660288" behindDoc="1" locked="0" layoutInCell="1" allowOverlap="1" wp14:anchorId="2BD1EEC9" wp14:editId="2FC25F46">
            <wp:simplePos x="0" y="0"/>
            <wp:positionH relativeFrom="column">
              <wp:posOffset>4864100</wp:posOffset>
            </wp:positionH>
            <wp:positionV relativeFrom="paragraph">
              <wp:posOffset>6350</wp:posOffset>
            </wp:positionV>
            <wp:extent cx="1289050" cy="282575"/>
            <wp:effectExtent l="0" t="0" r="6350" b="3175"/>
            <wp:wrapTight wrapText="bothSides">
              <wp:wrapPolygon edited="0">
                <wp:start x="0" y="0"/>
                <wp:lineTo x="0" y="20387"/>
                <wp:lineTo x="21387" y="20387"/>
                <wp:lineTo x="21387" y="0"/>
                <wp:lineTo x="0" y="0"/>
              </wp:wrapPolygon>
            </wp:wrapTight>
            <wp:docPr id="2" name="Picture 2" descr="D:\Logo\Soli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ogo\Solis logo.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89050" cy="282575"/>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Strong"/>
          <w:rFonts w:cstheme="minorHAnsi"/>
          <w:color w:val="0E101A"/>
          <w:sz w:val="28"/>
          <w:szCs w:val="28"/>
          <w:lang w:val="de-DE"/>
        </w:rPr>
        <w:tab/>
      </w:r>
      <w:r>
        <w:rPr>
          <w:rStyle w:val="Strong"/>
          <w:rFonts w:cstheme="minorHAnsi"/>
          <w:color w:val="0E101A"/>
          <w:sz w:val="28"/>
          <w:szCs w:val="28"/>
          <w:lang w:val="de-DE"/>
        </w:rPr>
        <w:tab/>
      </w:r>
      <w:r>
        <w:rPr>
          <w:rStyle w:val="Strong"/>
          <w:rFonts w:cstheme="minorHAnsi"/>
          <w:color w:val="0E101A"/>
          <w:sz w:val="28"/>
          <w:szCs w:val="28"/>
          <w:lang w:val="de-DE"/>
        </w:rPr>
        <w:tab/>
      </w:r>
      <w:r>
        <w:rPr>
          <w:rStyle w:val="Strong"/>
          <w:rFonts w:cstheme="minorHAnsi"/>
          <w:color w:val="0E101A"/>
          <w:sz w:val="28"/>
          <w:szCs w:val="28"/>
          <w:lang w:val="de-DE"/>
        </w:rPr>
        <w:tab/>
      </w:r>
      <w:r>
        <w:rPr>
          <w:rStyle w:val="Strong"/>
          <w:rFonts w:cstheme="minorHAnsi"/>
          <w:color w:val="0E101A"/>
          <w:sz w:val="28"/>
          <w:szCs w:val="28"/>
          <w:lang w:val="de-DE"/>
        </w:rPr>
        <w:tab/>
      </w:r>
      <w:r>
        <w:rPr>
          <w:rStyle w:val="Strong"/>
          <w:rFonts w:cstheme="minorHAnsi"/>
          <w:color w:val="0E101A"/>
          <w:sz w:val="28"/>
          <w:szCs w:val="28"/>
          <w:lang w:val="de-DE"/>
        </w:rPr>
        <w:tab/>
      </w:r>
      <w:r>
        <w:rPr>
          <w:rFonts w:cstheme="minorHAnsi"/>
          <w:noProof/>
          <w:sz w:val="24"/>
          <w:szCs w:val="24"/>
          <w:lang w:val="de-DE"/>
        </w:rPr>
        <w:drawing>
          <wp:anchor distT="0" distB="0" distL="114300" distR="114300" simplePos="0" relativeHeight="251659264" behindDoc="1" locked="0" layoutInCell="1" allowOverlap="1" wp14:anchorId="4ECDDA7E" wp14:editId="4A43FA5A">
            <wp:simplePos x="0" y="0"/>
            <wp:positionH relativeFrom="margin">
              <wp:align>left</wp:align>
            </wp:positionH>
            <wp:positionV relativeFrom="paragraph">
              <wp:posOffset>8734</wp:posOffset>
            </wp:positionV>
            <wp:extent cx="2176194" cy="262424"/>
            <wp:effectExtent l="0" t="0" r="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76194" cy="262424"/>
                    </a:xfrm>
                    <a:prstGeom prst="rect">
                      <a:avLst/>
                    </a:prstGeom>
                    <a:noFill/>
                    <a:ln>
                      <a:noFill/>
                    </a:ln>
                  </pic:spPr>
                </pic:pic>
              </a:graphicData>
            </a:graphic>
            <wp14:sizeRelH relativeFrom="margin">
              <wp14:pctWidth>0</wp14:pctWidth>
            </wp14:sizeRelH>
            <wp14:sizeRelV relativeFrom="margin">
              <wp14:pctHeight>0</wp14:pctHeight>
            </wp14:sizeRelV>
          </wp:anchor>
        </w:drawing>
      </w:r>
      <w:r>
        <w:rPr>
          <w:rStyle w:val="Strong"/>
          <w:rFonts w:cstheme="minorHAnsi"/>
          <w:color w:val="0E101A"/>
          <w:sz w:val="24"/>
          <w:szCs w:val="24"/>
          <w:lang w:val="de-DE"/>
        </w:rPr>
        <w:tab/>
      </w:r>
      <w:r>
        <w:rPr>
          <w:rStyle w:val="Strong"/>
          <w:rFonts w:cstheme="minorHAnsi"/>
          <w:color w:val="0E101A"/>
          <w:sz w:val="24"/>
          <w:szCs w:val="24"/>
          <w:lang w:val="de-DE"/>
        </w:rPr>
        <w:tab/>
      </w:r>
      <w:r>
        <w:rPr>
          <w:rStyle w:val="Strong"/>
          <w:rFonts w:cstheme="minorHAnsi"/>
          <w:color w:val="0E101A"/>
          <w:sz w:val="24"/>
          <w:szCs w:val="24"/>
          <w:lang w:val="de-DE"/>
        </w:rPr>
        <w:tab/>
      </w:r>
      <w:r>
        <w:rPr>
          <w:rStyle w:val="Strong"/>
          <w:rFonts w:cstheme="minorHAnsi"/>
          <w:color w:val="0E101A"/>
          <w:sz w:val="24"/>
          <w:szCs w:val="24"/>
          <w:lang w:val="de-DE"/>
        </w:rPr>
        <w:tab/>
      </w:r>
    </w:p>
    <w:p w14:paraId="5DCEA1E4" w14:textId="5B18BB39" w:rsidR="003821E3" w:rsidRPr="001C4F93" w:rsidRDefault="001C4F93" w:rsidP="001C4F93">
      <w:pPr>
        <w:shd w:val="clear" w:color="auto" w:fill="FFFFFF"/>
        <w:spacing w:after="0" w:line="240" w:lineRule="auto"/>
        <w:jc w:val="both"/>
        <w:rPr>
          <w:rStyle w:val="Strong"/>
          <w:rFonts w:cstheme="minorHAnsi"/>
          <w:color w:val="0E101A"/>
          <w:sz w:val="24"/>
          <w:szCs w:val="24"/>
          <w:lang w:val="de-DE"/>
        </w:rPr>
      </w:pPr>
      <w:r>
        <w:rPr>
          <w:rFonts w:cstheme="minorHAnsi"/>
          <w:sz w:val="24"/>
          <w:szCs w:val="24"/>
          <w:lang w:val="de-DE"/>
        </w:rPr>
        <w:t xml:space="preserve">                                                                                                </w:t>
      </w:r>
      <w:r w:rsidR="003821E3">
        <w:rPr>
          <w:rFonts w:cstheme="minorHAnsi"/>
          <w:sz w:val="24"/>
          <w:szCs w:val="24"/>
          <w:lang w:val="de-DE"/>
        </w:rPr>
        <w:t>ZUR SOFORTIGEN VERÖFFENTLICHUNG</w:t>
      </w:r>
    </w:p>
    <w:p w14:paraId="5B258E2E" w14:textId="77777777" w:rsidR="003821E3" w:rsidRPr="001C4F93" w:rsidRDefault="003821E3" w:rsidP="003821E3">
      <w:pPr>
        <w:shd w:val="clear" w:color="auto" w:fill="FFFFFF"/>
        <w:spacing w:after="0" w:line="240" w:lineRule="auto"/>
        <w:jc w:val="both"/>
        <w:rPr>
          <w:rStyle w:val="Strong"/>
          <w:rFonts w:cstheme="minorHAnsi"/>
          <w:color w:val="0E101A"/>
          <w:sz w:val="24"/>
          <w:szCs w:val="24"/>
          <w:lang w:val="de-DE"/>
        </w:rPr>
      </w:pPr>
    </w:p>
    <w:p w14:paraId="4ACC5932" w14:textId="77777777" w:rsidR="003821E3" w:rsidRPr="001C4F93" w:rsidRDefault="003821E3" w:rsidP="003821E3">
      <w:pPr>
        <w:shd w:val="clear" w:color="auto" w:fill="FFFFFF"/>
        <w:spacing w:after="0" w:line="240" w:lineRule="auto"/>
        <w:jc w:val="both"/>
        <w:rPr>
          <w:rFonts w:eastAsia="Times New Roman" w:cstheme="minorHAnsi"/>
          <w:b/>
          <w:iCs/>
          <w:color w:val="222222"/>
          <w:sz w:val="28"/>
          <w:szCs w:val="28"/>
          <w:lang w:val="de-DE"/>
        </w:rPr>
      </w:pPr>
      <w:r>
        <w:rPr>
          <w:rStyle w:val="Strong"/>
          <w:rFonts w:cstheme="minorHAnsi"/>
          <w:color w:val="0E101A"/>
          <w:sz w:val="28"/>
          <w:szCs w:val="28"/>
          <w:lang w:val="de-DE"/>
        </w:rPr>
        <w:t>ITL und Yanmar arbeiten zusammen, um das kundenorientierte Produktangebot sowie die Service-Exzellenz zu verbessern und das Produktportfolio und die Marktreichweite in Europa auszuweiten.</w:t>
      </w:r>
    </w:p>
    <w:p w14:paraId="1C86AEE1" w14:textId="77777777" w:rsidR="003821E3" w:rsidRPr="001C4F93" w:rsidRDefault="003821E3" w:rsidP="003821E3">
      <w:pPr>
        <w:shd w:val="clear" w:color="auto" w:fill="FFFFFF"/>
        <w:spacing w:after="0" w:line="240" w:lineRule="auto"/>
        <w:jc w:val="both"/>
        <w:rPr>
          <w:rFonts w:eastAsia="Times New Roman" w:cstheme="minorHAnsi"/>
          <w:color w:val="222222"/>
          <w:sz w:val="24"/>
          <w:szCs w:val="24"/>
          <w:lang w:val="de-DE"/>
        </w:rPr>
      </w:pPr>
    </w:p>
    <w:p w14:paraId="75EFADCD" w14:textId="2B6950DB" w:rsidR="003821E3" w:rsidRPr="001C4F93" w:rsidRDefault="003821E3" w:rsidP="003821E3">
      <w:pPr>
        <w:shd w:val="clear" w:color="auto" w:fill="FFFFFF"/>
        <w:spacing w:after="0" w:line="240" w:lineRule="auto"/>
        <w:jc w:val="both"/>
        <w:rPr>
          <w:rFonts w:eastAsia="Times New Roman" w:cstheme="minorHAnsi"/>
          <w:color w:val="222222"/>
          <w:sz w:val="24"/>
          <w:szCs w:val="24"/>
          <w:lang w:val="de-DE"/>
        </w:rPr>
      </w:pPr>
      <w:r>
        <w:rPr>
          <w:rFonts w:eastAsia="Times New Roman" w:cstheme="minorHAnsi"/>
          <w:b/>
          <w:bCs/>
          <w:color w:val="222222"/>
          <w:sz w:val="24"/>
          <w:szCs w:val="24"/>
          <w:lang w:val="de-DE"/>
        </w:rPr>
        <w:t>Hannover, Deutschland (12.</w:t>
      </w:r>
      <w:r>
        <w:rPr>
          <w:rFonts w:eastAsia="Times New Roman" w:cstheme="minorHAnsi"/>
          <w:b/>
          <w:bCs/>
          <w:color w:val="222222"/>
          <w:sz w:val="24"/>
          <w:szCs w:val="24"/>
          <w:vertAlign w:val="superscript"/>
          <w:lang w:val="de-DE"/>
        </w:rPr>
        <w:t xml:space="preserve"> </w:t>
      </w:r>
      <w:r>
        <w:rPr>
          <w:rFonts w:eastAsia="Times New Roman" w:cstheme="minorHAnsi"/>
          <w:color w:val="222222"/>
          <w:sz w:val="24"/>
          <w:szCs w:val="24"/>
          <w:lang w:val="de-DE"/>
        </w:rPr>
        <w:t> </w:t>
      </w:r>
      <w:r>
        <w:rPr>
          <w:rFonts w:eastAsia="Times New Roman" w:cstheme="minorHAnsi"/>
          <w:b/>
          <w:bCs/>
          <w:color w:val="222222"/>
          <w:sz w:val="24"/>
          <w:szCs w:val="24"/>
          <w:lang w:val="de-DE"/>
        </w:rPr>
        <w:t>November 2023)</w:t>
      </w:r>
      <w:r>
        <w:rPr>
          <w:rFonts w:eastAsia="Times New Roman" w:cstheme="minorHAnsi"/>
          <w:color w:val="222222"/>
          <w:sz w:val="24"/>
          <w:szCs w:val="24"/>
          <w:lang w:val="de-DE"/>
        </w:rPr>
        <w:t> – International Tractors Limited (ITL) und Yanmar freuen sich, ihre offizielle Zusammenarbeit ankündigen zu können, die das Produktportfolio, das Netzwerk und die Servicekapazitäten des europäischen Landwirtschaftsmarkts stärken wird, um die Kundenbedürfnisse zu erfüllen.</w:t>
      </w:r>
    </w:p>
    <w:p w14:paraId="06EB76EE" w14:textId="77777777" w:rsidR="003821E3" w:rsidRPr="001C4F93" w:rsidRDefault="003821E3" w:rsidP="003821E3">
      <w:pPr>
        <w:shd w:val="clear" w:color="auto" w:fill="FFFFFF"/>
        <w:spacing w:after="0" w:line="240" w:lineRule="auto"/>
        <w:jc w:val="both"/>
        <w:rPr>
          <w:rFonts w:eastAsia="Times New Roman" w:cstheme="minorHAnsi"/>
          <w:color w:val="222222"/>
          <w:sz w:val="24"/>
          <w:szCs w:val="24"/>
          <w:lang w:val="de-DE"/>
        </w:rPr>
      </w:pPr>
    </w:p>
    <w:p w14:paraId="123E39D8" w14:textId="024FBE06" w:rsidR="003821E3" w:rsidRPr="001C4F93" w:rsidRDefault="003821E3" w:rsidP="003821E3">
      <w:pPr>
        <w:shd w:val="clear" w:color="auto" w:fill="FFFFFF"/>
        <w:spacing w:after="0" w:line="240" w:lineRule="auto"/>
        <w:jc w:val="both"/>
        <w:rPr>
          <w:rFonts w:eastAsia="Times New Roman" w:cstheme="minorHAnsi"/>
          <w:color w:val="222222"/>
          <w:sz w:val="24"/>
          <w:szCs w:val="24"/>
          <w:lang w:val="de-DE"/>
        </w:rPr>
      </w:pPr>
      <w:r>
        <w:rPr>
          <w:rFonts w:eastAsia="Times New Roman" w:cstheme="minorHAnsi"/>
          <w:color w:val="222222"/>
          <w:sz w:val="24"/>
          <w:szCs w:val="24"/>
          <w:lang w:val="de-DE"/>
        </w:rPr>
        <w:t>Durch das umfangreiche Netzwerk beider Unternehmen ist diese strategische Partnerschaft in der Lage, die Marktreichweite für beide Marken erheblich zu erweitern. ITL und Yanmar sind bestrebt, durch die Nutzung ihres gemeinsamen Know-hows und ihrer Ressourcen einen beispiellosen Kundenservice und technologisch fortschrittliche Produkte in ganz Europa anzubieten.</w:t>
      </w:r>
    </w:p>
    <w:p w14:paraId="783DBB7A" w14:textId="77777777" w:rsidR="003821E3" w:rsidRPr="001C4F93" w:rsidRDefault="003821E3" w:rsidP="003821E3">
      <w:pPr>
        <w:shd w:val="clear" w:color="auto" w:fill="FFFFFF"/>
        <w:spacing w:after="0" w:line="240" w:lineRule="auto"/>
        <w:jc w:val="both"/>
        <w:rPr>
          <w:rFonts w:eastAsia="Times New Roman" w:cstheme="minorHAnsi"/>
          <w:color w:val="222222"/>
          <w:sz w:val="24"/>
          <w:szCs w:val="24"/>
          <w:lang w:val="de-DE"/>
        </w:rPr>
      </w:pPr>
    </w:p>
    <w:p w14:paraId="734E375F" w14:textId="77777777" w:rsidR="003821E3" w:rsidRPr="001C4F93" w:rsidRDefault="003821E3" w:rsidP="003821E3">
      <w:pPr>
        <w:shd w:val="clear" w:color="auto" w:fill="FFFFFF"/>
        <w:spacing w:after="0" w:line="276" w:lineRule="auto"/>
        <w:jc w:val="both"/>
        <w:rPr>
          <w:rFonts w:eastAsia="Times New Roman" w:cstheme="minorHAnsi"/>
          <w:color w:val="222222"/>
          <w:sz w:val="24"/>
          <w:szCs w:val="24"/>
          <w:lang w:val="de-DE"/>
        </w:rPr>
      </w:pPr>
      <w:r>
        <w:rPr>
          <w:rFonts w:eastAsia="Times New Roman" w:cstheme="minorHAnsi"/>
          <w:color w:val="222222"/>
          <w:sz w:val="24"/>
          <w:szCs w:val="24"/>
          <w:lang w:val="de-DE"/>
        </w:rPr>
        <w:t>Beide Unternehmen streben eine Erweiterung ihres europäischen Marktangebots an, das von Traktoren mit geringer bis hoher PS-Leistung (16 bis 110 PS) reicht. Diese Zusammenarbeit baut auf der bereits erfolgreichen Partnerschaft zwischen ITL und Yanmar in mehreren Ländern auf, darunter in Brasilien, der Türkei, Thailand und den Philippinen. Sie basiert auf der schnellen Lieferung von Teilen aus dem Ersatzteilzentrum in Deutschland und den Niederlanden für das europäische Servicenetz.</w:t>
      </w:r>
    </w:p>
    <w:p w14:paraId="1AAF21B0" w14:textId="77777777" w:rsidR="003821E3" w:rsidRPr="001C4F93" w:rsidRDefault="003821E3" w:rsidP="003821E3">
      <w:pPr>
        <w:shd w:val="clear" w:color="auto" w:fill="FFFFFF"/>
        <w:spacing w:after="0" w:line="276" w:lineRule="auto"/>
        <w:jc w:val="both"/>
        <w:rPr>
          <w:rFonts w:eastAsia="Times New Roman" w:cstheme="minorHAnsi"/>
          <w:color w:val="222222"/>
          <w:sz w:val="24"/>
          <w:szCs w:val="24"/>
          <w:lang w:val="de-DE"/>
        </w:rPr>
      </w:pPr>
    </w:p>
    <w:p w14:paraId="4BAC1F40" w14:textId="77777777" w:rsidR="003821E3" w:rsidRPr="001C4F93" w:rsidRDefault="003821E3" w:rsidP="003821E3">
      <w:pPr>
        <w:shd w:val="clear" w:color="auto" w:fill="FFFFFF"/>
        <w:spacing w:after="0" w:line="276" w:lineRule="auto"/>
        <w:jc w:val="both"/>
        <w:rPr>
          <w:rFonts w:eastAsia="Times New Roman" w:cstheme="minorHAnsi"/>
          <w:color w:val="222222"/>
          <w:sz w:val="24"/>
          <w:szCs w:val="24"/>
          <w:lang w:val="de-DE"/>
        </w:rPr>
      </w:pPr>
      <w:r>
        <w:rPr>
          <w:rFonts w:eastAsia="Times New Roman" w:cstheme="minorHAnsi"/>
          <w:b/>
          <w:bCs/>
          <w:color w:val="222222"/>
          <w:sz w:val="24"/>
          <w:szCs w:val="24"/>
          <w:lang w:val="de-DE"/>
        </w:rPr>
        <w:t>„Unsere Synergie hat sich in diesen Märkten bewährt und wir prüfen die Möglichkeit, unsere Partnerschaft in Zukunft auch auf den europäischen Markt</w:t>
      </w:r>
      <w:r>
        <w:rPr>
          <w:rFonts w:eastAsia="Times New Roman" w:cstheme="minorHAnsi"/>
          <w:color w:val="222222"/>
          <w:sz w:val="24"/>
          <w:szCs w:val="24"/>
          <w:lang w:val="de-DE"/>
        </w:rPr>
        <w:t xml:space="preserve"> </w:t>
      </w:r>
      <w:r>
        <w:rPr>
          <w:rFonts w:eastAsia="Times New Roman" w:cstheme="minorHAnsi"/>
          <w:b/>
          <w:bCs/>
          <w:color w:val="222222"/>
          <w:sz w:val="24"/>
          <w:szCs w:val="24"/>
          <w:lang w:val="de-DE"/>
        </w:rPr>
        <w:t>auszuweiten</w:t>
      </w:r>
      <w:r>
        <w:rPr>
          <w:rFonts w:eastAsia="Times New Roman" w:cstheme="minorHAnsi"/>
          <w:color w:val="222222"/>
          <w:sz w:val="24"/>
          <w:szCs w:val="24"/>
          <w:lang w:val="de-DE"/>
        </w:rPr>
        <w:t xml:space="preserve">“, so Gaurav Saxena, Director &amp; CEO von ITL. Er fügt hinzu: „Wir freuen uns, gemeinsam mit Yanmar unser Produktangebot in Europa auszubauen. Diese Zusammenarbeit wird es uns ermöglichen, unser Händlernetzwerk und unser Fachwissen zu nutzen, um europäischen Kunden ein breiteres Sortiment an zuverlässigen und innovativen Traktoren anzubieten.“  </w:t>
      </w:r>
    </w:p>
    <w:p w14:paraId="2537AA93" w14:textId="77777777" w:rsidR="003821E3" w:rsidRPr="001C4F93" w:rsidRDefault="003821E3" w:rsidP="003821E3">
      <w:pPr>
        <w:shd w:val="clear" w:color="auto" w:fill="FFFFFF"/>
        <w:spacing w:after="0" w:line="240" w:lineRule="auto"/>
        <w:jc w:val="both"/>
        <w:rPr>
          <w:rFonts w:eastAsia="Times New Roman" w:cstheme="minorHAnsi"/>
          <w:color w:val="222222"/>
          <w:sz w:val="24"/>
          <w:szCs w:val="24"/>
          <w:lang w:val="de-DE"/>
        </w:rPr>
      </w:pPr>
    </w:p>
    <w:p w14:paraId="63979873" w14:textId="77777777" w:rsidR="003821E3" w:rsidRPr="001C4F93" w:rsidRDefault="003821E3" w:rsidP="003821E3">
      <w:pPr>
        <w:shd w:val="clear" w:color="auto" w:fill="FFFFFF"/>
        <w:spacing w:after="0" w:line="276" w:lineRule="auto"/>
        <w:jc w:val="both"/>
        <w:rPr>
          <w:rFonts w:eastAsia="Times New Roman" w:cstheme="minorHAnsi"/>
          <w:color w:val="222222"/>
          <w:sz w:val="24"/>
          <w:szCs w:val="24"/>
          <w:lang w:val="de-DE"/>
        </w:rPr>
      </w:pPr>
      <w:r>
        <w:rPr>
          <w:rFonts w:eastAsia="Times New Roman" w:cstheme="minorHAnsi"/>
          <w:color w:val="222222"/>
          <w:sz w:val="24"/>
          <w:szCs w:val="24"/>
          <w:lang w:val="de-DE"/>
        </w:rPr>
        <w:t>Samir Laoukili, Präsident von Yanmar Europe, meint hierzu: „ITL und Yanmar setzen sich dafür ein, europäische Landwirte mit fortschrittlichen Lösungen für Landmaschinen auszustatten, die ihren sich verändernden Bedürfnissen entsprechen. Durch unsere Zusammenarbeit wollen wir unsere starke Präsenz auf dem europäischen Markt weiter ausbauen und Landwirten Zugang zu einem umfassenden Sortiment an hochwertigen Traktoren und erstklassigem Kundenservice bieten.“</w:t>
      </w:r>
    </w:p>
    <w:p w14:paraId="49C065D1" w14:textId="77777777" w:rsidR="003821E3" w:rsidRPr="001C4F93" w:rsidRDefault="003821E3" w:rsidP="003821E3">
      <w:pPr>
        <w:shd w:val="clear" w:color="auto" w:fill="FFFFFF"/>
        <w:spacing w:after="0" w:line="276" w:lineRule="auto"/>
        <w:jc w:val="both"/>
        <w:rPr>
          <w:rFonts w:eastAsia="Times New Roman" w:cstheme="minorHAnsi"/>
          <w:color w:val="222222"/>
          <w:sz w:val="24"/>
          <w:szCs w:val="24"/>
          <w:lang w:val="de-DE"/>
        </w:rPr>
      </w:pPr>
    </w:p>
    <w:p w14:paraId="750EEE4C" w14:textId="77777777" w:rsidR="003821E3" w:rsidRPr="001C4F93" w:rsidRDefault="003821E3" w:rsidP="003821E3">
      <w:pPr>
        <w:pStyle w:val="NormalWeb"/>
        <w:spacing w:after="270" w:line="276" w:lineRule="auto"/>
        <w:jc w:val="both"/>
        <w:textAlignment w:val="baseline"/>
        <w:rPr>
          <w:rFonts w:asciiTheme="minorHAnsi" w:eastAsia="Meiryo" w:hAnsiTheme="minorHAnsi" w:cstheme="minorHAnsi"/>
          <w:color w:val="333333"/>
          <w:lang w:val="de-DE"/>
        </w:rPr>
      </w:pPr>
      <w:r>
        <w:rPr>
          <w:rFonts w:asciiTheme="minorHAnsi" w:eastAsia="Meiryo" w:hAnsiTheme="minorHAnsi" w:cstheme="minorHAnsi"/>
          <w:color w:val="333333"/>
          <w:lang w:val="de-DE"/>
        </w:rPr>
        <w:lastRenderedPageBreak/>
        <w:t>Yanmar investierte 2005 erstmals in ITL und hat ITL in der Vergangenheit durch technische Beratung unterstützt. Um den Umsatz deutlich zu steigern, hat Yanmar seine Beteiligungen im Unternehmen erhöht und zusätzliche ITL-Anteile im Umfang von 30 % erworben.</w:t>
      </w:r>
    </w:p>
    <w:p w14:paraId="58D8BE9D" w14:textId="77777777" w:rsidR="003821E3" w:rsidRPr="001C4F93" w:rsidRDefault="003821E3" w:rsidP="003821E3">
      <w:pPr>
        <w:shd w:val="clear" w:color="auto" w:fill="FFFFFF"/>
        <w:spacing w:after="0" w:line="240" w:lineRule="auto"/>
        <w:jc w:val="both"/>
        <w:rPr>
          <w:rFonts w:eastAsia="Times New Roman" w:cstheme="minorHAnsi"/>
          <w:color w:val="222222"/>
          <w:sz w:val="24"/>
          <w:szCs w:val="24"/>
          <w:lang w:val="de-DE"/>
        </w:rPr>
      </w:pPr>
    </w:p>
    <w:p w14:paraId="0E15612F" w14:textId="77777777" w:rsidR="003821E3" w:rsidRPr="001C4F93" w:rsidDel="008F2F2F" w:rsidRDefault="003821E3" w:rsidP="003821E3">
      <w:pPr>
        <w:shd w:val="clear" w:color="auto" w:fill="FFFFFF"/>
        <w:spacing w:after="0" w:line="240" w:lineRule="auto"/>
        <w:jc w:val="both"/>
        <w:rPr>
          <w:rFonts w:eastAsia="Times New Roman" w:cstheme="minorHAnsi"/>
          <w:color w:val="222222"/>
          <w:sz w:val="24"/>
          <w:szCs w:val="24"/>
          <w:lang w:val="de-DE"/>
        </w:rPr>
      </w:pPr>
    </w:p>
    <w:p w14:paraId="653DFAE0" w14:textId="77777777" w:rsidR="003821E3" w:rsidRPr="001C4F93" w:rsidRDefault="003821E3" w:rsidP="003821E3">
      <w:pPr>
        <w:shd w:val="clear" w:color="auto" w:fill="FFFFFF"/>
        <w:spacing w:after="0" w:line="276" w:lineRule="auto"/>
        <w:jc w:val="both"/>
        <w:rPr>
          <w:rFonts w:eastAsia="Times New Roman" w:cstheme="minorHAnsi"/>
          <w:b/>
          <w:bCs/>
          <w:color w:val="222222"/>
          <w:sz w:val="24"/>
          <w:szCs w:val="24"/>
          <w:lang w:val="de-DE"/>
        </w:rPr>
      </w:pPr>
      <w:r>
        <w:rPr>
          <w:rFonts w:eastAsia="Times New Roman" w:cstheme="minorHAnsi"/>
          <w:b/>
          <w:bCs/>
          <w:color w:val="222222"/>
          <w:sz w:val="24"/>
          <w:szCs w:val="24"/>
          <w:lang w:val="de-DE"/>
        </w:rPr>
        <w:t xml:space="preserve">Über International Tractors Limited </w:t>
      </w:r>
    </w:p>
    <w:p w14:paraId="15CE4310" w14:textId="4C548E65" w:rsidR="003821E3" w:rsidRPr="001C4F93" w:rsidRDefault="003821E3" w:rsidP="003821E3">
      <w:pPr>
        <w:shd w:val="clear" w:color="auto" w:fill="FFFFFF"/>
        <w:spacing w:after="0" w:line="276" w:lineRule="auto"/>
        <w:jc w:val="both"/>
        <w:rPr>
          <w:rFonts w:eastAsia="Times New Roman" w:cstheme="minorHAnsi"/>
          <w:color w:val="222222"/>
          <w:sz w:val="24"/>
          <w:szCs w:val="24"/>
          <w:lang w:val="de-DE"/>
        </w:rPr>
      </w:pPr>
      <w:r>
        <w:rPr>
          <w:rFonts w:eastAsia="Times New Roman" w:cstheme="minorHAnsi"/>
          <w:color w:val="222222"/>
          <w:sz w:val="24"/>
          <w:szCs w:val="24"/>
          <w:lang w:val="de-DE"/>
        </w:rPr>
        <w:t xml:space="preserve">International Tractors Limited (ITL) ist ein bedeutender Hersteller von Traktoren und Landmaschinen. ITL verfügt über eine solide globale Präsenz und ist bestrebt, Landwirten auf der ganzen Welt zuverlässige und hochmoderne Lösungen zu liefern. ITL ist die größte Traktorenmarke Europas aus Indien. Sie ist die Nummer 1 im adressierbaren Segment in wichtigen Märkten wie Deutschland, Frankreich, Großbritannien, Portugal, Spanien, Ungarn und Tschechien.  </w:t>
      </w:r>
    </w:p>
    <w:p w14:paraId="24EF6E91" w14:textId="77777777" w:rsidR="003821E3" w:rsidRPr="001C4F93" w:rsidRDefault="003821E3" w:rsidP="003821E3">
      <w:pPr>
        <w:shd w:val="clear" w:color="auto" w:fill="FFFFFF"/>
        <w:spacing w:after="0" w:line="276" w:lineRule="auto"/>
        <w:jc w:val="both"/>
        <w:rPr>
          <w:rFonts w:eastAsia="Times New Roman" w:cstheme="minorHAnsi"/>
          <w:color w:val="222222"/>
          <w:sz w:val="24"/>
          <w:szCs w:val="24"/>
          <w:lang w:val="de-DE"/>
        </w:rPr>
      </w:pPr>
    </w:p>
    <w:p w14:paraId="10717B88" w14:textId="77777777" w:rsidR="003821E3" w:rsidRPr="001C4F93" w:rsidRDefault="003821E3" w:rsidP="003821E3">
      <w:pPr>
        <w:shd w:val="clear" w:color="auto" w:fill="FFFFFF"/>
        <w:spacing w:after="0" w:line="276" w:lineRule="auto"/>
        <w:jc w:val="both"/>
        <w:rPr>
          <w:rFonts w:eastAsia="Times New Roman" w:cstheme="minorHAnsi"/>
          <w:b/>
          <w:bCs/>
          <w:color w:val="222222"/>
          <w:sz w:val="24"/>
          <w:szCs w:val="24"/>
          <w:lang w:val="de-DE"/>
        </w:rPr>
      </w:pPr>
      <w:r>
        <w:rPr>
          <w:rFonts w:eastAsia="Times New Roman" w:cstheme="minorHAnsi"/>
          <w:b/>
          <w:bCs/>
          <w:color w:val="222222"/>
          <w:sz w:val="24"/>
          <w:szCs w:val="24"/>
          <w:lang w:val="de-DE"/>
        </w:rPr>
        <w:t xml:space="preserve">Über YANMAR </w:t>
      </w:r>
    </w:p>
    <w:p w14:paraId="6C9CD57D" w14:textId="77777777" w:rsidR="003821E3" w:rsidRPr="008F2F2F" w:rsidRDefault="003821E3" w:rsidP="003821E3">
      <w:pPr>
        <w:spacing w:after="270" w:line="276" w:lineRule="auto"/>
        <w:jc w:val="both"/>
        <w:textAlignment w:val="baseline"/>
        <w:rPr>
          <w:rFonts w:eastAsia="Meiryo" w:cstheme="minorHAnsi"/>
          <w:color w:val="333333"/>
          <w:sz w:val="24"/>
          <w:szCs w:val="24"/>
        </w:rPr>
      </w:pPr>
      <w:r>
        <w:rPr>
          <w:rFonts w:eastAsia="Meiryo" w:cstheme="minorHAnsi"/>
          <w:color w:val="333333"/>
          <w:sz w:val="24"/>
          <w:szCs w:val="24"/>
          <w:lang w:val="de-DE"/>
        </w:rPr>
        <w:t xml:space="preserve">Nach ihrer Gründung im Jahr 1912 in Osaka, Japan, gelang der Firma Yanmar 1933 die Herstellung des weltweit ersten kompakten Dieselmotors in praxistauglicher Größe. Yanmar ist ein Pionier in der Dieselmotorentechnologie und ein weltweiter Innovator für ein breites Spektrum von Industrieausrüstungen, von kleinen und großen Motoren, landwirtschaftlichen Maschinen und Anlagen, Baumaschinen, Energiesystemen, Schiffen bis hin zu Werkzeugmaschinen und Komponenten – Yanmars globale Geschäftstätigkeit erstreckt sich über sieben Bereiche. An Land, auf See und in der Stadt bietet Yanmar fortschrittliche Lösungen für die Herausforderungen, vor denen Kunden stehen, um eine nachhaltige Zukunft zu realisieren. Für weitere Informationen besuchen Sie bitte die offizielle Website von Yanmar Holdings Co., Ltd. </w:t>
      </w:r>
      <w:r w:rsidR="001C4F93">
        <w:fldChar w:fldCharType="begin"/>
      </w:r>
      <w:r w:rsidR="001C4F93" w:rsidRPr="001C4F93">
        <w:rPr>
          <w:lang w:val="de-DE"/>
        </w:rPr>
        <w:instrText>HYPERLINK "https://www.yanmar.com/global/about/"</w:instrText>
      </w:r>
      <w:r w:rsidR="001C4F93">
        <w:fldChar w:fldCharType="separate"/>
      </w:r>
      <w:r>
        <w:rPr>
          <w:rStyle w:val="Hyperlink"/>
          <w:rFonts w:eastAsia="Meiryo" w:cstheme="minorHAnsi"/>
          <w:sz w:val="24"/>
          <w:szCs w:val="24"/>
          <w:lang w:val="de-DE"/>
        </w:rPr>
        <w:t>https://www.yanmar.com/global/about/</w:t>
      </w:r>
      <w:r w:rsidR="001C4F93">
        <w:rPr>
          <w:rStyle w:val="Hyperlink"/>
          <w:rFonts w:eastAsia="Meiryo" w:cstheme="minorHAnsi"/>
          <w:sz w:val="24"/>
          <w:szCs w:val="24"/>
          <w:lang w:val="de-DE"/>
        </w:rPr>
        <w:fldChar w:fldCharType="end"/>
      </w:r>
    </w:p>
    <w:p w14:paraId="57B70861" w14:textId="77777777" w:rsidR="003821E3" w:rsidRDefault="003821E3" w:rsidP="003821E3">
      <w:pPr>
        <w:spacing w:after="0" w:line="276" w:lineRule="auto"/>
        <w:textAlignment w:val="baseline"/>
        <w:rPr>
          <w:rFonts w:eastAsia="Meiryo" w:cstheme="minorHAnsi"/>
          <w:color w:val="333333"/>
          <w:sz w:val="24"/>
          <w:szCs w:val="24"/>
        </w:rPr>
      </w:pPr>
    </w:p>
    <w:tbl>
      <w:tblPr>
        <w:tblpPr w:leftFromText="180" w:rightFromText="180" w:vertAnchor="text" w:horzAnchor="margin" w:tblpY="-71"/>
        <w:tblW w:w="9275" w:type="dxa"/>
        <w:tblLook w:val="04A0" w:firstRow="1" w:lastRow="0" w:firstColumn="1" w:lastColumn="0" w:noHBand="0" w:noVBand="1"/>
      </w:tblPr>
      <w:tblGrid>
        <w:gridCol w:w="1840"/>
        <w:gridCol w:w="8365"/>
      </w:tblGrid>
      <w:tr w:rsidR="003821E3" w:rsidRPr="001C4F93" w14:paraId="77C224CF" w14:textId="77777777" w:rsidTr="00D1551B">
        <w:trPr>
          <w:trHeight w:val="400"/>
        </w:trPr>
        <w:tc>
          <w:tcPr>
            <w:tcW w:w="910" w:type="dxa"/>
            <w:noWrap/>
            <w:vAlign w:val="center"/>
            <w:hideMark/>
          </w:tcPr>
          <w:p w14:paraId="23C967B4" w14:textId="77777777" w:rsidR="003821E3" w:rsidRPr="001C4F93" w:rsidRDefault="003821E3" w:rsidP="00D1551B">
            <w:pPr>
              <w:spacing w:after="0" w:line="240" w:lineRule="auto"/>
              <w:jc w:val="both"/>
              <w:rPr>
                <w:rFonts w:eastAsia="Times New Roman" w:cstheme="minorHAnsi"/>
                <w:color w:val="000000"/>
                <w:sz w:val="20"/>
                <w:szCs w:val="20"/>
              </w:rPr>
            </w:pPr>
            <w:r w:rsidRPr="001C4F93">
              <w:rPr>
                <w:rFonts w:eastAsia="Times New Roman" w:cstheme="minorHAnsi"/>
                <w:color w:val="000000"/>
                <w:sz w:val="20"/>
                <w:szCs w:val="20"/>
                <w:lang w:val="de-DE"/>
              </w:rPr>
              <w:t>PRESSEMITTEILUNG ERSTELLT FÜR:</w:t>
            </w:r>
          </w:p>
        </w:tc>
        <w:tc>
          <w:tcPr>
            <w:tcW w:w="8365" w:type="dxa"/>
            <w:noWrap/>
            <w:vAlign w:val="center"/>
            <w:hideMark/>
          </w:tcPr>
          <w:p w14:paraId="009C1E8A" w14:textId="77777777" w:rsidR="003821E3" w:rsidRPr="001C4F93" w:rsidRDefault="003821E3" w:rsidP="00D1551B">
            <w:pPr>
              <w:spacing w:after="0" w:line="240" w:lineRule="auto"/>
              <w:jc w:val="both"/>
              <w:rPr>
                <w:rFonts w:eastAsia="Times New Roman" w:cstheme="minorHAnsi"/>
                <w:color w:val="000000"/>
                <w:sz w:val="20"/>
                <w:szCs w:val="20"/>
                <w:lang w:val="de-DE"/>
              </w:rPr>
            </w:pPr>
            <w:r w:rsidRPr="001C4F93">
              <w:rPr>
                <w:rFonts w:eastAsia="Times New Roman" w:cstheme="minorHAnsi"/>
                <w:color w:val="000000"/>
                <w:sz w:val="20"/>
                <w:szCs w:val="20"/>
                <w:lang w:val="de-DE"/>
              </w:rPr>
              <w:t xml:space="preserve">YANMAR Europe BV, PO Box 30112, 1303 AC Almere, Niederland und </w:t>
            </w:r>
          </w:p>
          <w:p w14:paraId="004C45D1" w14:textId="77777777" w:rsidR="003821E3" w:rsidRPr="001C4F93" w:rsidRDefault="003821E3" w:rsidP="00D1551B">
            <w:pPr>
              <w:spacing w:after="0" w:line="240" w:lineRule="auto"/>
              <w:jc w:val="both"/>
              <w:rPr>
                <w:rFonts w:eastAsia="Times New Roman" w:cstheme="minorHAnsi"/>
                <w:color w:val="000000"/>
                <w:sz w:val="20"/>
                <w:szCs w:val="20"/>
              </w:rPr>
            </w:pPr>
            <w:r w:rsidRPr="001C4F93">
              <w:rPr>
                <w:rFonts w:eastAsia="Times New Roman" w:cstheme="minorHAnsi"/>
                <w:color w:val="000000"/>
                <w:sz w:val="20"/>
                <w:szCs w:val="20"/>
                <w:lang w:val="en-US"/>
              </w:rPr>
              <w:t xml:space="preserve">International Tractors Limited, Plot No. 10, Teri </w:t>
            </w:r>
            <w:proofErr w:type="spellStart"/>
            <w:r w:rsidRPr="001C4F93">
              <w:rPr>
                <w:rFonts w:eastAsia="Times New Roman" w:cstheme="minorHAnsi"/>
                <w:color w:val="000000"/>
                <w:sz w:val="20"/>
                <w:szCs w:val="20"/>
                <w:lang w:val="en-US"/>
              </w:rPr>
              <w:t>Univeristy</w:t>
            </w:r>
            <w:proofErr w:type="spellEnd"/>
            <w:r w:rsidRPr="001C4F93">
              <w:rPr>
                <w:rFonts w:eastAsia="Times New Roman" w:cstheme="minorHAnsi"/>
                <w:color w:val="000000"/>
                <w:sz w:val="20"/>
                <w:szCs w:val="20"/>
                <w:lang w:val="en-US"/>
              </w:rPr>
              <w:t xml:space="preserve"> Campus, Institutional Area, </w:t>
            </w:r>
          </w:p>
          <w:p w14:paraId="091F0074" w14:textId="77777777" w:rsidR="003821E3" w:rsidRPr="001C4F93" w:rsidRDefault="003821E3" w:rsidP="00D1551B">
            <w:pPr>
              <w:spacing w:after="0" w:line="240" w:lineRule="auto"/>
              <w:jc w:val="both"/>
              <w:rPr>
                <w:rFonts w:eastAsia="Times New Roman" w:cstheme="minorHAnsi"/>
                <w:color w:val="000000"/>
                <w:sz w:val="20"/>
                <w:szCs w:val="20"/>
              </w:rPr>
            </w:pPr>
            <w:r w:rsidRPr="001C4F93">
              <w:rPr>
                <w:rFonts w:eastAsia="Times New Roman" w:cstheme="minorHAnsi"/>
                <w:color w:val="000000"/>
                <w:sz w:val="20"/>
                <w:szCs w:val="20"/>
                <w:lang w:val="de-DE"/>
              </w:rPr>
              <w:t xml:space="preserve">Vasant Kunj, Neu-Delhi – 110070 </w:t>
            </w:r>
          </w:p>
          <w:p w14:paraId="0561107C" w14:textId="77777777" w:rsidR="003821E3" w:rsidRPr="001C4F93" w:rsidRDefault="003821E3" w:rsidP="00D1551B">
            <w:pPr>
              <w:spacing w:after="0" w:line="240" w:lineRule="auto"/>
              <w:jc w:val="both"/>
              <w:rPr>
                <w:rFonts w:eastAsia="Times New Roman" w:cstheme="minorHAnsi"/>
                <w:color w:val="000000"/>
                <w:sz w:val="20"/>
                <w:szCs w:val="20"/>
              </w:rPr>
            </w:pPr>
          </w:p>
        </w:tc>
      </w:tr>
      <w:tr w:rsidR="003821E3" w:rsidRPr="001C4F93" w14:paraId="6B7B8749" w14:textId="77777777" w:rsidTr="00D1551B">
        <w:trPr>
          <w:trHeight w:val="400"/>
        </w:trPr>
        <w:tc>
          <w:tcPr>
            <w:tcW w:w="910" w:type="dxa"/>
            <w:noWrap/>
            <w:vAlign w:val="center"/>
            <w:hideMark/>
          </w:tcPr>
          <w:p w14:paraId="6E0B0924" w14:textId="77777777" w:rsidR="003821E3" w:rsidRPr="001C4F93" w:rsidRDefault="003821E3" w:rsidP="00D1551B">
            <w:pPr>
              <w:spacing w:after="0" w:line="240" w:lineRule="auto"/>
              <w:jc w:val="both"/>
              <w:rPr>
                <w:rFonts w:eastAsia="Times New Roman" w:cstheme="minorHAnsi"/>
                <w:color w:val="000000"/>
                <w:sz w:val="20"/>
                <w:szCs w:val="20"/>
              </w:rPr>
            </w:pPr>
            <w:r w:rsidRPr="001C4F93">
              <w:rPr>
                <w:rFonts w:eastAsia="Times New Roman" w:cstheme="minorHAnsi"/>
                <w:color w:val="000000"/>
                <w:sz w:val="20"/>
                <w:szCs w:val="20"/>
                <w:lang w:val="de-DE"/>
              </w:rPr>
              <w:t>HINWEIS:</w:t>
            </w:r>
          </w:p>
        </w:tc>
        <w:tc>
          <w:tcPr>
            <w:tcW w:w="8365" w:type="dxa"/>
            <w:noWrap/>
            <w:vAlign w:val="center"/>
            <w:hideMark/>
          </w:tcPr>
          <w:p w14:paraId="386A924E" w14:textId="77777777" w:rsidR="003821E3" w:rsidRPr="001C4F93" w:rsidRDefault="003821E3" w:rsidP="00D1551B">
            <w:pPr>
              <w:spacing w:after="0" w:line="240" w:lineRule="auto"/>
              <w:jc w:val="both"/>
              <w:rPr>
                <w:rFonts w:eastAsia="Times New Roman" w:cstheme="minorHAnsi"/>
                <w:color w:val="000000"/>
                <w:sz w:val="20"/>
                <w:szCs w:val="20"/>
                <w:lang w:val="de-DE"/>
              </w:rPr>
            </w:pPr>
            <w:r w:rsidRPr="001C4F93">
              <w:rPr>
                <w:rFonts w:eastAsia="Times New Roman" w:cstheme="minorHAnsi"/>
                <w:color w:val="000000"/>
                <w:sz w:val="20"/>
                <w:szCs w:val="20"/>
                <w:lang w:val="de-DE"/>
              </w:rPr>
              <w:t>Alle Handelsnamen und Warenzeichen sind anerkannt und geschützt</w:t>
            </w:r>
          </w:p>
        </w:tc>
      </w:tr>
      <w:tr w:rsidR="003821E3" w:rsidRPr="001C4F93" w14:paraId="0131256C" w14:textId="77777777" w:rsidTr="00D1551B">
        <w:trPr>
          <w:trHeight w:val="400"/>
        </w:trPr>
        <w:tc>
          <w:tcPr>
            <w:tcW w:w="910" w:type="dxa"/>
            <w:noWrap/>
            <w:vAlign w:val="center"/>
            <w:hideMark/>
          </w:tcPr>
          <w:p w14:paraId="7D01EA43" w14:textId="77777777" w:rsidR="003821E3" w:rsidRPr="001C4F93" w:rsidRDefault="003821E3" w:rsidP="00D1551B">
            <w:pPr>
              <w:spacing w:after="0" w:line="240" w:lineRule="auto"/>
              <w:jc w:val="both"/>
              <w:rPr>
                <w:rFonts w:eastAsia="Times New Roman" w:cstheme="minorHAnsi"/>
                <w:color w:val="000000"/>
                <w:sz w:val="20"/>
                <w:szCs w:val="20"/>
              </w:rPr>
            </w:pPr>
            <w:r w:rsidRPr="001C4F93">
              <w:rPr>
                <w:rFonts w:eastAsia="Times New Roman" w:cstheme="minorHAnsi"/>
                <w:color w:val="000000"/>
                <w:sz w:val="20"/>
                <w:szCs w:val="20"/>
                <w:lang w:val="de-DE"/>
              </w:rPr>
              <w:t>HOCHAUFLÖSENDE BILDER:</w:t>
            </w:r>
          </w:p>
        </w:tc>
        <w:tc>
          <w:tcPr>
            <w:tcW w:w="8365" w:type="dxa"/>
            <w:noWrap/>
            <w:vAlign w:val="center"/>
          </w:tcPr>
          <w:p w14:paraId="4D84F829" w14:textId="4A1610B8" w:rsidR="003821E3" w:rsidRPr="001C4F93" w:rsidRDefault="001C4F93" w:rsidP="00D1551B">
            <w:pPr>
              <w:spacing w:after="0" w:line="240" w:lineRule="auto"/>
              <w:jc w:val="both"/>
              <w:rPr>
                <w:rFonts w:eastAsia="Times New Roman" w:cstheme="minorHAnsi"/>
                <w:color w:val="000000"/>
                <w:sz w:val="20"/>
                <w:szCs w:val="20"/>
              </w:rPr>
            </w:pPr>
            <w:hyperlink r:id="rId6" w:history="1">
              <w:r w:rsidRPr="00446E4A">
                <w:rPr>
                  <w:rStyle w:val="Hyperlink"/>
                  <w:rFonts w:eastAsia="Times New Roman" w:cstheme="minorHAnsi"/>
                  <w:sz w:val="20"/>
                  <w:szCs w:val="20"/>
                  <w:lang w:val="en-GB"/>
                </w:rPr>
                <w:t>https://www.yanmar.com/eu/agri/</w:t>
              </w:r>
              <w:r w:rsidRPr="00446E4A">
                <w:rPr>
                  <w:rStyle w:val="Hyperlink"/>
                  <w:rFonts w:eastAsia="Times New Roman" w:cstheme="minorHAnsi"/>
                  <w:sz w:val="20"/>
                  <w:szCs w:val="20"/>
                  <w:lang w:val="en-GB"/>
                </w:rPr>
                <w:t>d</w:t>
              </w:r>
              <w:r w:rsidRPr="00446E4A">
                <w:rPr>
                  <w:rStyle w:val="Hyperlink"/>
                  <w:rFonts w:eastAsia="Times New Roman" w:cstheme="minorHAnsi"/>
                  <w:szCs w:val="20"/>
                  <w:lang w:val="en-GB"/>
                </w:rPr>
                <w:t>e/</w:t>
              </w:r>
              <w:r w:rsidRPr="00446E4A">
                <w:rPr>
                  <w:rStyle w:val="Hyperlink"/>
                  <w:rFonts w:eastAsia="Times New Roman" w:cstheme="minorHAnsi"/>
                  <w:sz w:val="20"/>
                  <w:szCs w:val="20"/>
                  <w:lang w:val="en-GB"/>
                </w:rPr>
                <w:t>yanmar-itl</w:t>
              </w:r>
            </w:hyperlink>
          </w:p>
        </w:tc>
      </w:tr>
      <w:tr w:rsidR="003821E3" w:rsidRPr="001C4F93" w14:paraId="30B29DB9" w14:textId="77777777" w:rsidTr="00D1551B">
        <w:trPr>
          <w:trHeight w:val="400"/>
        </w:trPr>
        <w:tc>
          <w:tcPr>
            <w:tcW w:w="910" w:type="dxa"/>
            <w:noWrap/>
            <w:vAlign w:val="center"/>
            <w:hideMark/>
          </w:tcPr>
          <w:p w14:paraId="5575629F" w14:textId="77777777" w:rsidR="003821E3" w:rsidRPr="001C4F93" w:rsidRDefault="003821E3" w:rsidP="00D1551B">
            <w:pPr>
              <w:spacing w:after="0" w:line="240" w:lineRule="auto"/>
              <w:jc w:val="both"/>
              <w:rPr>
                <w:rFonts w:eastAsia="Times New Roman" w:cstheme="minorHAnsi"/>
                <w:color w:val="000000"/>
                <w:sz w:val="20"/>
                <w:szCs w:val="20"/>
              </w:rPr>
            </w:pPr>
            <w:r w:rsidRPr="001C4F93">
              <w:rPr>
                <w:rFonts w:eastAsia="Times New Roman" w:cstheme="minorHAnsi"/>
                <w:color w:val="000000"/>
                <w:sz w:val="20"/>
                <w:szCs w:val="20"/>
                <w:lang w:val="de-DE"/>
              </w:rPr>
              <w:t>LESER- UND MEDIENANFRAGEN AN:</w:t>
            </w:r>
          </w:p>
        </w:tc>
        <w:tc>
          <w:tcPr>
            <w:tcW w:w="8365" w:type="dxa"/>
            <w:noWrap/>
            <w:vAlign w:val="center"/>
            <w:hideMark/>
          </w:tcPr>
          <w:p w14:paraId="1355450F" w14:textId="77777777" w:rsidR="003821E3" w:rsidRPr="001C4F93" w:rsidRDefault="003821E3" w:rsidP="00D1551B">
            <w:pPr>
              <w:spacing w:after="0" w:line="240" w:lineRule="auto"/>
              <w:jc w:val="both"/>
              <w:rPr>
                <w:rFonts w:eastAsia="Times New Roman" w:cstheme="minorHAnsi"/>
                <w:color w:val="000000"/>
                <w:sz w:val="20"/>
                <w:szCs w:val="20"/>
              </w:rPr>
            </w:pPr>
            <w:r w:rsidRPr="001C4F93">
              <w:rPr>
                <w:rFonts w:eastAsia="Times New Roman" w:cstheme="minorHAnsi"/>
                <w:color w:val="000000"/>
                <w:sz w:val="20"/>
                <w:szCs w:val="20"/>
                <w:lang w:val="en-US"/>
              </w:rPr>
              <w:t>Himanshu Rawat</w:t>
            </w:r>
          </w:p>
          <w:p w14:paraId="4947007A" w14:textId="77777777" w:rsidR="003821E3" w:rsidRPr="001C4F93" w:rsidRDefault="003821E3" w:rsidP="00D1551B">
            <w:pPr>
              <w:spacing w:after="0" w:line="240" w:lineRule="auto"/>
              <w:jc w:val="both"/>
              <w:rPr>
                <w:rFonts w:eastAsia="Times New Roman" w:cstheme="minorHAnsi"/>
                <w:color w:val="000000"/>
                <w:sz w:val="20"/>
                <w:szCs w:val="20"/>
              </w:rPr>
            </w:pPr>
            <w:r w:rsidRPr="001C4F93">
              <w:rPr>
                <w:rFonts w:eastAsia="Times New Roman" w:cstheme="minorHAnsi"/>
                <w:color w:val="000000"/>
                <w:sz w:val="20"/>
                <w:szCs w:val="20"/>
                <w:lang w:val="en-US"/>
              </w:rPr>
              <w:t>International Tractors Limited</w:t>
            </w:r>
          </w:p>
          <w:p w14:paraId="43EA32B8" w14:textId="77777777" w:rsidR="003821E3" w:rsidRPr="001C4F93" w:rsidRDefault="003821E3" w:rsidP="00D1551B">
            <w:pPr>
              <w:spacing w:after="0" w:line="240" w:lineRule="auto"/>
              <w:jc w:val="both"/>
              <w:rPr>
                <w:rFonts w:eastAsia="Times New Roman" w:cstheme="minorHAnsi"/>
                <w:color w:val="000000"/>
                <w:sz w:val="20"/>
                <w:szCs w:val="20"/>
              </w:rPr>
            </w:pPr>
            <w:r w:rsidRPr="001C4F93">
              <w:rPr>
                <w:rFonts w:eastAsia="Times New Roman" w:cstheme="minorHAnsi"/>
                <w:color w:val="000000"/>
                <w:sz w:val="20"/>
                <w:szCs w:val="20"/>
                <w:lang w:val="en-US"/>
              </w:rPr>
              <w:t xml:space="preserve">Plot No. 10, Teri </w:t>
            </w:r>
            <w:proofErr w:type="spellStart"/>
            <w:r w:rsidRPr="001C4F93">
              <w:rPr>
                <w:rFonts w:eastAsia="Times New Roman" w:cstheme="minorHAnsi"/>
                <w:color w:val="000000"/>
                <w:sz w:val="20"/>
                <w:szCs w:val="20"/>
                <w:lang w:val="en-US"/>
              </w:rPr>
              <w:t>Univeristy</w:t>
            </w:r>
            <w:proofErr w:type="spellEnd"/>
            <w:r w:rsidRPr="001C4F93">
              <w:rPr>
                <w:rFonts w:eastAsia="Times New Roman" w:cstheme="minorHAnsi"/>
                <w:color w:val="000000"/>
                <w:sz w:val="20"/>
                <w:szCs w:val="20"/>
                <w:lang w:val="en-US"/>
              </w:rPr>
              <w:t xml:space="preserve"> Campus, Institutional Area, </w:t>
            </w:r>
          </w:p>
          <w:p w14:paraId="0AA893FD" w14:textId="77777777" w:rsidR="003821E3" w:rsidRPr="001C4F93" w:rsidRDefault="003821E3" w:rsidP="00D1551B">
            <w:pPr>
              <w:spacing w:after="0" w:line="240" w:lineRule="auto"/>
              <w:jc w:val="both"/>
              <w:rPr>
                <w:rFonts w:eastAsia="Times New Roman" w:cstheme="minorHAnsi"/>
                <w:color w:val="000000"/>
                <w:sz w:val="20"/>
                <w:szCs w:val="20"/>
                <w:lang w:val="de-DE"/>
              </w:rPr>
            </w:pPr>
            <w:r w:rsidRPr="001C4F93">
              <w:rPr>
                <w:rFonts w:eastAsia="Times New Roman" w:cstheme="minorHAnsi"/>
                <w:color w:val="000000"/>
                <w:sz w:val="20"/>
                <w:szCs w:val="20"/>
                <w:lang w:val="de-DE"/>
              </w:rPr>
              <w:t xml:space="preserve">Vasant Kunj, Neu-Delhi – 110070 </w:t>
            </w:r>
          </w:p>
          <w:p w14:paraId="00420DE8" w14:textId="77777777" w:rsidR="003821E3" w:rsidRPr="001C4F93" w:rsidRDefault="003821E3" w:rsidP="00D1551B">
            <w:pPr>
              <w:spacing w:after="0" w:line="240" w:lineRule="auto"/>
              <w:jc w:val="both"/>
              <w:rPr>
                <w:rStyle w:val="Hyperlink"/>
                <w:rFonts w:cstheme="minorHAnsi"/>
                <w:sz w:val="20"/>
                <w:szCs w:val="20"/>
                <w:lang w:val="de-DE"/>
              </w:rPr>
            </w:pPr>
            <w:r w:rsidRPr="001C4F93">
              <w:rPr>
                <w:rStyle w:val="Hyperlink"/>
                <w:rFonts w:cstheme="minorHAnsi"/>
                <w:sz w:val="20"/>
                <w:szCs w:val="20"/>
                <w:lang w:val="de-DE"/>
              </w:rPr>
              <w:t>Himanshu.rawat@sonalika.com</w:t>
            </w:r>
          </w:p>
          <w:p w14:paraId="011C2B37" w14:textId="77777777" w:rsidR="003821E3" w:rsidRPr="001C4F93" w:rsidRDefault="003821E3" w:rsidP="00D1551B">
            <w:pPr>
              <w:spacing w:after="0" w:line="240" w:lineRule="auto"/>
              <w:jc w:val="both"/>
              <w:rPr>
                <w:rFonts w:eastAsia="Times New Roman" w:cstheme="minorHAnsi"/>
                <w:color w:val="000000"/>
                <w:sz w:val="20"/>
                <w:szCs w:val="20"/>
              </w:rPr>
            </w:pPr>
            <w:r w:rsidRPr="001C4F93">
              <w:rPr>
                <w:rFonts w:eastAsia="Times New Roman" w:cstheme="minorHAnsi"/>
                <w:color w:val="000000"/>
                <w:sz w:val="20"/>
                <w:szCs w:val="20"/>
                <w:lang w:val="de-DE"/>
              </w:rPr>
              <w:t xml:space="preserve">Dana van Kammen, Marketing. A. Manager, </w:t>
            </w:r>
          </w:p>
        </w:tc>
      </w:tr>
      <w:tr w:rsidR="003821E3" w:rsidRPr="001C4F93" w14:paraId="40932F16" w14:textId="77777777" w:rsidTr="00D1551B">
        <w:trPr>
          <w:trHeight w:val="400"/>
        </w:trPr>
        <w:tc>
          <w:tcPr>
            <w:tcW w:w="910" w:type="dxa"/>
            <w:noWrap/>
            <w:vAlign w:val="center"/>
            <w:hideMark/>
          </w:tcPr>
          <w:p w14:paraId="4F5981A8" w14:textId="77777777" w:rsidR="003821E3" w:rsidRPr="001C4F93" w:rsidRDefault="003821E3" w:rsidP="00D1551B">
            <w:pPr>
              <w:spacing w:after="0" w:line="240" w:lineRule="auto"/>
              <w:jc w:val="both"/>
              <w:rPr>
                <w:rFonts w:eastAsia="Times New Roman" w:cstheme="minorHAnsi"/>
                <w:color w:val="000000"/>
                <w:sz w:val="20"/>
                <w:szCs w:val="20"/>
              </w:rPr>
            </w:pPr>
          </w:p>
        </w:tc>
        <w:tc>
          <w:tcPr>
            <w:tcW w:w="8365" w:type="dxa"/>
            <w:noWrap/>
            <w:vAlign w:val="center"/>
            <w:hideMark/>
          </w:tcPr>
          <w:p w14:paraId="37CFF913" w14:textId="77777777" w:rsidR="003821E3" w:rsidRPr="001C4F93" w:rsidRDefault="003821E3" w:rsidP="00D1551B">
            <w:pPr>
              <w:spacing w:after="0" w:line="240" w:lineRule="auto"/>
              <w:jc w:val="both"/>
              <w:rPr>
                <w:rFonts w:eastAsia="Times New Roman" w:cstheme="minorHAnsi"/>
                <w:color w:val="000000"/>
                <w:sz w:val="20"/>
                <w:szCs w:val="20"/>
              </w:rPr>
            </w:pPr>
            <w:r w:rsidRPr="001C4F93">
              <w:rPr>
                <w:rFonts w:eastAsia="Times New Roman" w:cstheme="minorHAnsi"/>
                <w:color w:val="000000"/>
                <w:sz w:val="20"/>
                <w:szCs w:val="20"/>
                <w:lang w:val="de-DE"/>
              </w:rPr>
              <w:t xml:space="preserve">YANMAR Europe BV, Marketing dpt., PO Box 30112, 1303 AC Almere, Niederlande, </w:t>
            </w:r>
            <w:hyperlink r:id="rId7" w:history="1">
              <w:r w:rsidRPr="001C4F93">
                <w:rPr>
                  <w:rStyle w:val="Hyperlink"/>
                  <w:rFonts w:eastAsia="Times New Roman" w:cstheme="minorHAnsi"/>
                  <w:sz w:val="20"/>
                  <w:szCs w:val="20"/>
                  <w:u w:val="none"/>
                  <w:lang w:val="de-DE"/>
                </w:rPr>
                <w:t xml:space="preserve"> </w:t>
              </w:r>
              <w:r w:rsidRPr="001C4F93">
                <w:rPr>
                  <w:rStyle w:val="Hyperlink"/>
                  <w:rFonts w:cstheme="minorHAnsi"/>
                  <w:sz w:val="20"/>
                  <w:szCs w:val="20"/>
                  <w:lang w:val="de-DE"/>
                </w:rPr>
                <w:t>dana_vankammen@yanmar.com</w:t>
              </w:r>
            </w:hyperlink>
          </w:p>
        </w:tc>
      </w:tr>
    </w:tbl>
    <w:p w14:paraId="69822905" w14:textId="77777777" w:rsidR="003821E3" w:rsidRDefault="003821E3" w:rsidP="003821E3">
      <w:pPr>
        <w:spacing w:after="0" w:line="276" w:lineRule="auto"/>
        <w:textAlignment w:val="baseline"/>
        <w:rPr>
          <w:rFonts w:eastAsia="Meiryo" w:cstheme="minorHAnsi"/>
          <w:color w:val="333333"/>
          <w:sz w:val="24"/>
          <w:szCs w:val="24"/>
        </w:rPr>
      </w:pPr>
    </w:p>
    <w:p w14:paraId="5E095B4E" w14:textId="132965A6" w:rsidR="003821E3" w:rsidRPr="001C4F93" w:rsidRDefault="003821E3" w:rsidP="003821E3">
      <w:pPr>
        <w:spacing w:after="0" w:line="276" w:lineRule="auto"/>
        <w:textAlignment w:val="baseline"/>
        <w:rPr>
          <w:rFonts w:eastAsia="Meiryo" w:cstheme="minorHAnsi"/>
          <w:color w:val="333333"/>
          <w:sz w:val="24"/>
          <w:szCs w:val="24"/>
        </w:rPr>
      </w:pPr>
      <w:r w:rsidRPr="001C4F93">
        <w:rPr>
          <w:rFonts w:eastAsia="Meiryo" w:cstheme="minorHAnsi"/>
          <w:color w:val="333333"/>
          <w:sz w:val="24"/>
          <w:szCs w:val="24"/>
          <w:lang w:val="de-DE"/>
        </w:rPr>
        <w:t xml:space="preserve">ENDE </w:t>
      </w:r>
    </w:p>
    <w:sectPr w:rsidR="003821E3" w:rsidRPr="001C4F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eiryo">
    <w:panose1 w:val="020B0604030504040204"/>
    <w:charset w:val="80"/>
    <w:family w:val="swiss"/>
    <w:pitch w:val="variable"/>
    <w:sig w:usb0="E00002FF" w:usb1="6AC7FFFF"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21E3"/>
    <w:rsid w:val="001C4F93"/>
    <w:rsid w:val="002331CC"/>
    <w:rsid w:val="003821E3"/>
    <w:rsid w:val="006B289A"/>
    <w:rsid w:val="00946EAD"/>
    <w:rsid w:val="00B4294C"/>
    <w:rsid w:val="00B75EE8"/>
    <w:rsid w:val="00E02D52"/>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7C578E"/>
  <w15:chartTrackingRefBased/>
  <w15:docId w15:val="{6B4413D2-6EFA-47A6-B694-0309DAC01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1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821E3"/>
    <w:rPr>
      <w:b/>
      <w:bCs/>
    </w:rPr>
  </w:style>
  <w:style w:type="paragraph" w:styleId="NormalWeb">
    <w:name w:val="Normal (Web)"/>
    <w:basedOn w:val="Normal"/>
    <w:uiPriority w:val="99"/>
    <w:semiHidden/>
    <w:unhideWhenUsed/>
    <w:rsid w:val="003821E3"/>
    <w:pPr>
      <w:spacing w:before="100" w:beforeAutospacing="1" w:after="100" w:afterAutospacing="1" w:line="240" w:lineRule="auto"/>
    </w:pPr>
    <w:rPr>
      <w:rFonts w:ascii="Times New Roman" w:eastAsia="Times New Roman" w:hAnsi="Times New Roman" w:cs="Times New Roman"/>
      <w:sz w:val="24"/>
      <w:szCs w:val="24"/>
      <w:lang w:val="en-US" w:eastAsia="ja-JP"/>
    </w:rPr>
  </w:style>
  <w:style w:type="character" w:styleId="Hyperlink">
    <w:name w:val="Hyperlink"/>
    <w:basedOn w:val="DefaultParagraphFont"/>
    <w:uiPriority w:val="99"/>
    <w:unhideWhenUsed/>
    <w:rsid w:val="003821E3"/>
    <w:rPr>
      <w:color w:val="0563C1" w:themeColor="hyperlink"/>
      <w:u w:val="single"/>
    </w:rPr>
  </w:style>
  <w:style w:type="character" w:styleId="UnresolvedMention">
    <w:name w:val="Unresolved Mention"/>
    <w:basedOn w:val="DefaultParagraphFont"/>
    <w:uiPriority w:val="99"/>
    <w:semiHidden/>
    <w:unhideWhenUsed/>
    <w:rsid w:val="001C4F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dana_vankammen@yanma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anmar.com/eu/agri/de/yanmar-itl" TargetMode="External"/><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598</Words>
  <Characters>4352</Characters>
  <Application>Microsoft Office Word</Application>
  <DocSecurity>0</DocSecurity>
  <Lines>98</Lines>
  <Paragraphs>35</Paragraphs>
  <ScaleCrop>false</ScaleCrop>
  <Company/>
  <LinksUpToDate>false</LinksUpToDate>
  <CharactersWithSpaces>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Dheeraj Singh (Export-DL)</dc:creator>
  <cp:keywords/>
  <dc:description/>
  <cp:lastModifiedBy>MULDER Kim (Kim Mulder)</cp:lastModifiedBy>
  <cp:revision>3</cp:revision>
  <dcterms:created xsi:type="dcterms:W3CDTF">2023-11-07T11:36:00Z</dcterms:created>
  <dcterms:modified xsi:type="dcterms:W3CDTF">2023-11-09T11:11:00Z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27e9e6bec12ec59486e16053f89074f5efa761d91a0b3243f97d8c5cc5c8a925</vt:lpwstr>
  </property>
</Properties>
</file>