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BA1" w14:textId="2CCFA4D1" w:rsidR="003B54DD" w:rsidRPr="00616A45" w:rsidRDefault="00C62233" w:rsidP="003F3B1C">
      <w:pPr>
        <w:widowControl w:val="0"/>
        <w:tabs>
          <w:tab w:val="left" w:pos="1701"/>
          <w:tab w:val="left" w:pos="6096"/>
        </w:tabs>
        <w:autoSpaceDE w:val="0"/>
        <w:autoSpaceDN w:val="0"/>
        <w:adjustRightInd w:val="0"/>
        <w:spacing w:after="0" w:line="240" w:lineRule="auto"/>
        <w:ind w:right="-20"/>
        <w:jc w:val="both"/>
        <w:rPr>
          <w:lang w:val="de-DE"/>
        </w:rPr>
      </w:pPr>
      <w:bookmarkStart w:id="0" w:name="_Hlk57649133"/>
      <w:r w:rsidRPr="00616A45">
        <w:rPr>
          <w:rFonts w:ascii="Arial" w:hAnsi="Arial" w:cs="Arial"/>
          <w:sz w:val="18"/>
          <w:szCs w:val="20"/>
          <w:lang w:val="de-DE"/>
        </w:rPr>
        <w:tab/>
      </w:r>
      <w:r w:rsidR="00324123">
        <w:rPr>
          <w:rFonts w:ascii="Arial" w:hAnsi="Arial" w:cs="Arial"/>
          <w:sz w:val="18"/>
          <w:szCs w:val="20"/>
          <w:lang w:val="de-DE"/>
        </w:rPr>
        <w:t xml:space="preserve">                                                                                  </w:t>
      </w:r>
      <w:r w:rsidRPr="00616A45">
        <w:rPr>
          <w:rFonts w:ascii="Arial" w:hAnsi="Arial" w:cs="Arial"/>
          <w:sz w:val="18"/>
          <w:szCs w:val="20"/>
          <w:lang w:val="de-DE"/>
        </w:rPr>
        <w:t>ZUR SOFORTIGEN VERÖFFENTLICHUNG</w:t>
      </w:r>
    </w:p>
    <w:p w14:paraId="200F50BF" w14:textId="77777777" w:rsidR="00557692" w:rsidRPr="00616A45" w:rsidRDefault="00557692" w:rsidP="003F3B1C">
      <w:pPr>
        <w:spacing w:after="0" w:line="240" w:lineRule="auto"/>
        <w:rPr>
          <w:rFonts w:ascii="Arial" w:hAnsi="Arial"/>
          <w:b/>
          <w:bCs/>
          <w:sz w:val="28"/>
          <w:szCs w:val="28"/>
          <w:lang w:val="de-DE"/>
        </w:rPr>
      </w:pPr>
    </w:p>
    <w:p w14:paraId="52EB1DB4" w14:textId="29699F41" w:rsidR="009C7745" w:rsidRPr="00616A45" w:rsidRDefault="009C7745" w:rsidP="00495C7D">
      <w:pPr>
        <w:spacing w:after="0" w:line="240" w:lineRule="auto"/>
        <w:rPr>
          <w:rFonts w:ascii="Arial" w:hAnsi="Arial"/>
          <w:b/>
          <w:bCs/>
          <w:sz w:val="24"/>
          <w:szCs w:val="24"/>
          <w:lang w:val="de-DE"/>
        </w:rPr>
      </w:pPr>
      <w:r w:rsidRPr="00616A45">
        <w:rPr>
          <w:rFonts w:ascii="Arial" w:hAnsi="Arial"/>
          <w:b/>
          <w:bCs/>
          <w:sz w:val="24"/>
          <w:szCs w:val="24"/>
          <w:lang w:val="de-DE"/>
        </w:rPr>
        <w:t>Yanmar öffnet sein Herz für eine klimaneutrale Zukunft</w:t>
      </w:r>
    </w:p>
    <w:p w14:paraId="735CB3EF" w14:textId="77777777" w:rsidR="00D245F4" w:rsidRPr="00616A45" w:rsidRDefault="00D245F4" w:rsidP="00495C7D">
      <w:pPr>
        <w:spacing w:after="0" w:line="240" w:lineRule="auto"/>
        <w:rPr>
          <w:rFonts w:ascii="Arial" w:hAnsi="Arial"/>
          <w:b/>
          <w:bCs/>
          <w:sz w:val="24"/>
          <w:szCs w:val="24"/>
          <w:lang w:val="de-DE"/>
        </w:rPr>
      </w:pPr>
    </w:p>
    <w:p w14:paraId="31AA9244" w14:textId="7C8468BE" w:rsidR="007C6EEB" w:rsidRPr="00616A45" w:rsidRDefault="00E25EF0" w:rsidP="007C6EEB">
      <w:pPr>
        <w:spacing w:after="0" w:line="240" w:lineRule="auto"/>
        <w:rPr>
          <w:rFonts w:ascii="Arial" w:eastAsiaTheme="minorEastAsia" w:hAnsi="Arial" w:cs="Arial"/>
          <w:b/>
          <w:bCs/>
          <w:sz w:val="19"/>
          <w:szCs w:val="19"/>
          <w:lang w:val="de-DE"/>
        </w:rPr>
      </w:pPr>
      <w:r w:rsidRPr="00616A45">
        <w:rPr>
          <w:rFonts w:ascii="Arial" w:eastAsiaTheme="minorEastAsia" w:hAnsi="Arial" w:cs="Arial"/>
          <w:b/>
          <w:bCs/>
          <w:sz w:val="19"/>
          <w:szCs w:val="19"/>
          <w:lang w:val="de-DE"/>
        </w:rPr>
        <w:t xml:space="preserve">November 2022 – </w:t>
      </w:r>
      <w:bookmarkStart w:id="1" w:name="_Hlk120006738"/>
      <w:r w:rsidRPr="00616A45">
        <w:rPr>
          <w:rFonts w:ascii="Arial" w:eastAsiaTheme="minorEastAsia" w:hAnsi="Arial" w:cs="Arial"/>
          <w:b/>
          <w:bCs/>
          <w:sz w:val="19"/>
          <w:szCs w:val="19"/>
          <w:lang w:val="de-DE"/>
        </w:rPr>
        <w:t xml:space="preserve">Yanmar ist bereit für eine klimaneutrale Zukunft. Mit der weltweiten </w:t>
      </w:r>
      <w:bookmarkEnd w:id="1"/>
      <w:r w:rsidRPr="00616A45">
        <w:rPr>
          <w:rFonts w:ascii="Arial" w:eastAsiaTheme="minorEastAsia" w:hAnsi="Arial" w:cs="Arial"/>
          <w:b/>
          <w:bCs/>
          <w:sz w:val="19"/>
          <w:szCs w:val="19"/>
          <w:lang w:val="de-DE"/>
        </w:rPr>
        <w:t>Einführung unserer ersten E-Antriebslösungen auf der bauma 2022 und weiteren Aktionen auf der Eima haben wir den Startschuss für unsere Elektrifizierungsstrategie für Baumaschinen und Geländefahrzeuge gegeben. Die Quintessenz unseres Ansatzes: Veränderungen sind unvermeidlich, aber die OEMs werden dies nicht allein bewältigen können. Mit Yanmar finden sie einen zuverlässigen Partner, der das Herz ihrer Baumaschinen</w:t>
      </w:r>
      <w:r w:rsidRPr="00616A45">
        <w:rPr>
          <w:rFonts w:ascii="Arial" w:eastAsiaTheme="minorEastAsia" w:hAnsi="Arial" w:cs="Arial"/>
          <w:sz w:val="19"/>
          <w:szCs w:val="19"/>
          <w:lang w:val="de-DE"/>
        </w:rPr>
        <w:t> </w:t>
      </w:r>
      <w:r w:rsidRPr="00616A45">
        <w:rPr>
          <w:rFonts w:ascii="Arial" w:eastAsiaTheme="minorEastAsia" w:hAnsi="Arial" w:cs="Arial"/>
          <w:b/>
          <w:bCs/>
          <w:sz w:val="19"/>
          <w:szCs w:val="19"/>
          <w:lang w:val="de-DE"/>
        </w:rPr>
        <w:t>– den Motor</w:t>
      </w:r>
      <w:r w:rsidRPr="00616A45">
        <w:rPr>
          <w:rFonts w:ascii="Arial" w:eastAsiaTheme="minorEastAsia" w:hAnsi="Arial" w:cs="Arial"/>
          <w:sz w:val="19"/>
          <w:szCs w:val="19"/>
          <w:lang w:val="de-DE"/>
        </w:rPr>
        <w:t> </w:t>
      </w:r>
      <w:r w:rsidRPr="00616A45">
        <w:rPr>
          <w:rFonts w:ascii="Arial" w:eastAsiaTheme="minorEastAsia" w:hAnsi="Arial" w:cs="Arial"/>
          <w:b/>
          <w:bCs/>
          <w:sz w:val="19"/>
          <w:szCs w:val="19"/>
          <w:lang w:val="de-DE"/>
        </w:rPr>
        <w:t>– erfolgreich in modernste elektrische Antriebe verwandelt.</w:t>
      </w:r>
    </w:p>
    <w:p w14:paraId="340AA101" w14:textId="16CF848C" w:rsidR="00506B54" w:rsidRPr="00616A45" w:rsidRDefault="00506B54" w:rsidP="007C6EEB">
      <w:pPr>
        <w:spacing w:after="0" w:line="240" w:lineRule="auto"/>
        <w:rPr>
          <w:rFonts w:ascii="Arial" w:eastAsiaTheme="minorEastAsia" w:hAnsi="Arial" w:cs="Arial"/>
          <w:b/>
          <w:bCs/>
          <w:sz w:val="19"/>
          <w:szCs w:val="19"/>
          <w:lang w:val="de-DE"/>
        </w:rPr>
      </w:pPr>
    </w:p>
    <w:p w14:paraId="13549E50" w14:textId="77777777" w:rsidR="0081322A" w:rsidRPr="00616A45" w:rsidRDefault="0081322A" w:rsidP="0081322A">
      <w:pPr>
        <w:spacing w:after="0" w:line="240" w:lineRule="auto"/>
        <w:rPr>
          <w:rFonts w:ascii="Arial" w:eastAsiaTheme="minorEastAsia" w:hAnsi="Arial" w:cs="Arial"/>
          <w:sz w:val="19"/>
          <w:szCs w:val="19"/>
          <w:lang w:val="de-DE"/>
        </w:rPr>
      </w:pPr>
      <w:r w:rsidRPr="00616A45">
        <w:rPr>
          <w:rFonts w:ascii="Arial" w:eastAsiaTheme="minorEastAsia" w:hAnsi="Arial" w:cs="Arial"/>
          <w:sz w:val="19"/>
          <w:szCs w:val="19"/>
          <w:lang w:val="de-DE"/>
        </w:rPr>
        <w:t xml:space="preserve">Auf einer gut besuchten Eröffnungsveranstaltung stellte der pumpende Herzschlag des Motors als Kernstück der meisten Industrieanlagen die dringende Umweltbotschaft vor, mit der wir heute konfrontiert sind: Man kann die Erde nicht ersetzen, aber man kann die Antriebe austauschen. </w:t>
      </w:r>
    </w:p>
    <w:p w14:paraId="304A14E4" w14:textId="77777777" w:rsidR="0081322A" w:rsidRPr="00616A45" w:rsidRDefault="0081322A" w:rsidP="0081322A">
      <w:pPr>
        <w:spacing w:after="0" w:line="240" w:lineRule="auto"/>
        <w:rPr>
          <w:rFonts w:ascii="Arial" w:eastAsiaTheme="minorEastAsia" w:hAnsi="Arial" w:cs="Arial"/>
          <w:sz w:val="19"/>
          <w:szCs w:val="19"/>
          <w:lang w:val="de-DE"/>
        </w:rPr>
      </w:pPr>
    </w:p>
    <w:p w14:paraId="57CDD4B5" w14:textId="7EB33921" w:rsidR="0081322A" w:rsidRPr="00616A45" w:rsidRDefault="0081322A" w:rsidP="0081322A">
      <w:pPr>
        <w:spacing w:after="0" w:line="240" w:lineRule="auto"/>
        <w:rPr>
          <w:rFonts w:ascii="Arial" w:eastAsiaTheme="minorEastAsia" w:hAnsi="Arial" w:cs="Arial"/>
          <w:sz w:val="19"/>
          <w:szCs w:val="19"/>
          <w:lang w:val="de-DE"/>
        </w:rPr>
      </w:pPr>
      <w:r w:rsidRPr="00616A45">
        <w:rPr>
          <w:rFonts w:ascii="Arial" w:eastAsiaTheme="minorEastAsia" w:hAnsi="Arial" w:cs="Arial"/>
          <w:sz w:val="19"/>
          <w:szCs w:val="19"/>
          <w:lang w:val="de-DE"/>
        </w:rPr>
        <w:t xml:space="preserve">Die Botschaft ist klar, aber gleichzeitig eine große Herausforderung für Baumaschinenhersteller. Auf einer gut besuchten Pressekonferenz zeigten drei wichtige Vertreter von Yanmar, wie wir mit OEMs zusammenarbeiten können, um ihren Wünschen zu folgen und mit Yanmar die Elektrifzierung in Angriff zu nehmen.      </w:t>
      </w:r>
    </w:p>
    <w:p w14:paraId="38DB285C" w14:textId="77777777" w:rsidR="007C6EEB" w:rsidRPr="00616A45" w:rsidRDefault="007C6EEB" w:rsidP="004854D3">
      <w:pPr>
        <w:spacing w:after="0" w:line="240" w:lineRule="auto"/>
        <w:rPr>
          <w:rFonts w:ascii="Arial" w:eastAsiaTheme="minorEastAsia" w:hAnsi="Arial" w:cs="Arial"/>
          <w:b/>
          <w:bCs/>
          <w:sz w:val="19"/>
          <w:szCs w:val="19"/>
          <w:lang w:val="de-DE"/>
        </w:rPr>
      </w:pPr>
    </w:p>
    <w:p w14:paraId="32814F22" w14:textId="77777777" w:rsidR="00D1286F" w:rsidRPr="00616A45" w:rsidRDefault="00D1286F" w:rsidP="004854D3">
      <w:pPr>
        <w:spacing w:after="0" w:line="240" w:lineRule="auto"/>
        <w:rPr>
          <w:rFonts w:ascii="Arial" w:eastAsiaTheme="minorEastAsia" w:hAnsi="Arial" w:cs="Arial"/>
          <w:b/>
          <w:bCs/>
          <w:sz w:val="19"/>
          <w:szCs w:val="19"/>
          <w:lang w:val="de-DE"/>
        </w:rPr>
      </w:pPr>
      <w:r w:rsidRPr="00616A45">
        <w:rPr>
          <w:rFonts w:ascii="Arial" w:eastAsiaTheme="minorEastAsia" w:hAnsi="Arial" w:cs="Arial"/>
          <w:b/>
          <w:bCs/>
          <w:sz w:val="19"/>
          <w:szCs w:val="19"/>
          <w:lang w:val="de-DE"/>
        </w:rPr>
        <w:t>Partnerschaften sind entscheidend</w:t>
      </w:r>
    </w:p>
    <w:p w14:paraId="1990549D" w14:textId="3CA3ADC9" w:rsidR="00EE25E7" w:rsidRPr="00324123" w:rsidRDefault="0081322A" w:rsidP="004854D3">
      <w:pPr>
        <w:spacing w:after="0" w:line="240" w:lineRule="auto"/>
        <w:rPr>
          <w:rFonts w:ascii="Arial" w:eastAsiaTheme="minorEastAsia" w:hAnsi="Arial" w:cs="Arial"/>
          <w:sz w:val="19"/>
          <w:szCs w:val="19"/>
          <w:lang w:val="de-DE"/>
        </w:rPr>
      </w:pPr>
      <w:r w:rsidRPr="00616A45">
        <w:rPr>
          <w:rFonts w:ascii="Arial" w:eastAsiaTheme="minorEastAsia" w:hAnsi="Arial" w:cs="Arial"/>
          <w:sz w:val="19"/>
          <w:szCs w:val="19"/>
          <w:lang w:val="de-DE"/>
        </w:rPr>
        <w:t xml:space="preserve">Shiori Nagata, Vorstandsmitglied von Yanmar, hob hervor, dass sich Yanmars 110-jährige Geschichte mehr denn je darauf konzentriert, eine nachhaltige Zukunft zu schaffen, und unterstreicht damit seine Kernwerte Langlebigkeit, Zuverlässigkeit, Qualität und Robustheit. Der Aufbau noch stärkerer Partnerschaften und Kooperationen mit allen unseren Stakeholdern in der Branche – Kunden, Händlern und OEMs – sind in dieser Zeit der Energieentwicklung von entscheidender Bedeutung. </w:t>
      </w:r>
    </w:p>
    <w:p w14:paraId="6C16BB20" w14:textId="77777777" w:rsidR="00324123" w:rsidRDefault="00324123" w:rsidP="00506B54">
      <w:pPr>
        <w:spacing w:after="0" w:line="240" w:lineRule="auto"/>
        <w:rPr>
          <w:rFonts w:ascii="Arial" w:eastAsiaTheme="minorEastAsia" w:hAnsi="Arial" w:cs="Arial"/>
          <w:b/>
          <w:bCs/>
          <w:sz w:val="19"/>
          <w:szCs w:val="19"/>
          <w:lang w:val="de-DE"/>
        </w:rPr>
      </w:pPr>
    </w:p>
    <w:p w14:paraId="465E0FDC" w14:textId="6247806D" w:rsidR="00D1286F" w:rsidRPr="00324123" w:rsidRDefault="00D1286F" w:rsidP="00506B54">
      <w:pPr>
        <w:spacing w:after="0" w:line="240" w:lineRule="auto"/>
        <w:rPr>
          <w:rFonts w:ascii="Arial" w:eastAsiaTheme="minorEastAsia" w:hAnsi="Arial" w:cs="Arial"/>
          <w:b/>
          <w:bCs/>
          <w:sz w:val="19"/>
          <w:szCs w:val="19"/>
          <w:lang w:val="de-DE"/>
        </w:rPr>
      </w:pPr>
      <w:r w:rsidRPr="00616A45">
        <w:rPr>
          <w:rFonts w:ascii="Arial" w:eastAsiaTheme="minorEastAsia" w:hAnsi="Arial" w:cs="Arial"/>
          <w:b/>
          <w:bCs/>
          <w:sz w:val="19"/>
          <w:szCs w:val="19"/>
          <w:lang w:val="de-DE"/>
        </w:rPr>
        <w:t>Zusammengehörigkeit und Zusammenarbeit</w:t>
      </w:r>
    </w:p>
    <w:p w14:paraId="148636D9" w14:textId="155F899F" w:rsidR="00506B54" w:rsidRPr="00324123" w:rsidRDefault="00D152D7" w:rsidP="00506B54">
      <w:pPr>
        <w:spacing w:after="0" w:line="240" w:lineRule="auto"/>
        <w:rPr>
          <w:rFonts w:ascii="Arial" w:eastAsiaTheme="minorEastAsia" w:hAnsi="Arial" w:cs="Arial"/>
          <w:sz w:val="19"/>
          <w:szCs w:val="19"/>
          <w:lang w:val="de-DE"/>
        </w:rPr>
      </w:pPr>
      <w:r w:rsidRPr="00616A45">
        <w:rPr>
          <w:rFonts w:ascii="Arial" w:hAnsi="Arial"/>
          <w:sz w:val="19"/>
          <w:szCs w:val="19"/>
          <w:lang w:val="de-DE"/>
        </w:rPr>
        <w:t>Laut Carlo Giudici, Yanmar Europe Sales Director EMEA, kann die Technologie- und Produktstrategie für neue Energien nur auf Teamwork und Kooperation mit unseren Partnern beruhen, wobei Yanmar als Systemintegrator von E-Antrieben für Off-Road-Maschinen alles aus einer Hand bietet. „Gemeinsamkeit steht im Mittelpunkt unserer Zusammenarbeit mit unseren OEM-Partnern. Durch die Zusammenarbeit mit Yanmar können OEM-Partner alle mit der Elektrifizierung zusammenhängenden Fragen vertrauensvoll an uns auslagern und sich auf ihr Kerngeschäft und ihre Herausforderungen konzentrieren.</w:t>
      </w:r>
      <w:r w:rsidRPr="00616A45">
        <w:rPr>
          <w:lang w:val="de-DE"/>
        </w:rPr>
        <w:t xml:space="preserve"> Auf diese Weise </w:t>
      </w:r>
      <w:r w:rsidRPr="00616A45">
        <w:rPr>
          <w:rFonts w:ascii="Arial" w:hAnsi="Arial"/>
          <w:sz w:val="19"/>
          <w:szCs w:val="19"/>
          <w:lang w:val="de-DE"/>
        </w:rPr>
        <w:t>wollen wir unsere OEM-Partner und Kunden dabei unterstützen, ihre eigenen Umwelt- und Leistungsziele zu erreichen.“</w:t>
      </w:r>
    </w:p>
    <w:p w14:paraId="69CCC775" w14:textId="700CCAB6" w:rsidR="00506B54" w:rsidRPr="00324123" w:rsidRDefault="00506B54" w:rsidP="004854D3">
      <w:pPr>
        <w:spacing w:after="0" w:line="240" w:lineRule="auto"/>
        <w:rPr>
          <w:rFonts w:ascii="Arial" w:eastAsiaTheme="minorEastAsia" w:hAnsi="Arial" w:cs="Arial"/>
          <w:b/>
          <w:bCs/>
          <w:sz w:val="19"/>
          <w:szCs w:val="19"/>
          <w:lang w:val="de-DE"/>
        </w:rPr>
      </w:pPr>
    </w:p>
    <w:p w14:paraId="3BE123E2" w14:textId="1EC716BD" w:rsidR="00D1286F" w:rsidRPr="00324123" w:rsidRDefault="00D1286F" w:rsidP="004854D3">
      <w:pPr>
        <w:spacing w:after="0" w:line="240" w:lineRule="auto"/>
        <w:rPr>
          <w:rFonts w:ascii="Arial" w:eastAsiaTheme="minorEastAsia" w:hAnsi="Arial" w:cs="Arial"/>
          <w:b/>
          <w:bCs/>
          <w:sz w:val="19"/>
          <w:szCs w:val="19"/>
          <w:lang w:val="de-DE"/>
        </w:rPr>
      </w:pPr>
      <w:r w:rsidRPr="00616A45">
        <w:rPr>
          <w:rFonts w:ascii="Arial" w:eastAsiaTheme="minorEastAsia" w:hAnsi="Arial" w:cs="Arial"/>
          <w:b/>
          <w:bCs/>
          <w:sz w:val="19"/>
          <w:szCs w:val="19"/>
          <w:lang w:val="de-DE"/>
        </w:rPr>
        <w:t>Verständnis für die Fertigung von High-Mix und Low-Volume</w:t>
      </w:r>
    </w:p>
    <w:p w14:paraId="5F7043DA" w14:textId="77777777" w:rsidR="004C7080" w:rsidRPr="00324123" w:rsidRDefault="00564089" w:rsidP="000B63EE">
      <w:pPr>
        <w:spacing w:after="0" w:line="240" w:lineRule="auto"/>
        <w:rPr>
          <w:rFonts w:ascii="Arial" w:eastAsiaTheme="minorEastAsia" w:hAnsi="Arial" w:cs="Arial"/>
          <w:sz w:val="19"/>
          <w:szCs w:val="19"/>
          <w:lang w:val="de-DE"/>
        </w:rPr>
      </w:pPr>
      <w:r w:rsidRPr="00616A45">
        <w:rPr>
          <w:rFonts w:ascii="Arial" w:eastAsiaTheme="minorEastAsia" w:hAnsi="Arial" w:cs="Arial"/>
          <w:sz w:val="19"/>
          <w:szCs w:val="19"/>
          <w:lang w:val="de-DE"/>
        </w:rPr>
        <w:t>Ein wichtiger Meilenstein in Yanmars Elektrifizierungsstrategie ist unsere Übernahme des Batterietechnologieunternehmens ELEO, einem schnell wachsenden Entwickler und Hersteller von leistungsstarken modularen Batteriesystemen.</w:t>
      </w:r>
    </w:p>
    <w:p w14:paraId="0AB48E27" w14:textId="77777777" w:rsidR="004C7080" w:rsidRPr="00324123" w:rsidRDefault="004C7080" w:rsidP="000B63EE">
      <w:pPr>
        <w:spacing w:after="0" w:line="240" w:lineRule="auto"/>
        <w:rPr>
          <w:rFonts w:ascii="Arial" w:eastAsiaTheme="minorEastAsia" w:hAnsi="Arial" w:cs="Arial"/>
          <w:sz w:val="19"/>
          <w:szCs w:val="19"/>
          <w:lang w:val="de-DE"/>
        </w:rPr>
      </w:pPr>
    </w:p>
    <w:p w14:paraId="35C9A7F2" w14:textId="151C2E8C" w:rsidR="00506B54" w:rsidRPr="00324123" w:rsidRDefault="000B63EE" w:rsidP="000B63EE">
      <w:pPr>
        <w:spacing w:after="0" w:line="240" w:lineRule="auto"/>
        <w:rPr>
          <w:rFonts w:ascii="Arial" w:eastAsiaTheme="minorEastAsia" w:hAnsi="Arial" w:cs="Arial"/>
          <w:sz w:val="19"/>
          <w:szCs w:val="19"/>
          <w:lang w:val="de-DE"/>
        </w:rPr>
      </w:pPr>
      <w:r w:rsidRPr="00616A45">
        <w:rPr>
          <w:rFonts w:ascii="Arial" w:eastAsiaTheme="minorEastAsia" w:hAnsi="Arial" w:cs="Arial"/>
          <w:sz w:val="19"/>
          <w:szCs w:val="19"/>
          <w:lang w:val="de-DE"/>
        </w:rPr>
        <w:t>Bas Verkaik, Mitbegründer von ELEO, erklärte, warum sich die Elektrifizierung von Industriefahrzeugen so stark von dem unterscheidet, was in der Automobilindustrie passiert. „Hersteller von Offroad-Maschinen stehen vor unterschiedlichen Herausforderungen. Während Automobilhersteller ein spezielles Batteriesystem für Hunderte gleicher oder ähnlicher Fahrzeuge bauen können, benötigen OEMs von Off-Road-GerätenTausende Batteriesysteme für tausend verschiedene Maschinen. Und das bei noch höheren Anforderungen an Leistung und Ausdauer.“ Auf der bauma stellte ELEO die neueste Produktgeneration vor, die speziell für diese OEMs mit High-Mix- und Low-Volume-Anwendungen entwickelt wurde.</w:t>
      </w:r>
    </w:p>
    <w:p w14:paraId="66D784A4" w14:textId="7BADFB08" w:rsidR="00564089" w:rsidRPr="00324123" w:rsidRDefault="00564089" w:rsidP="004854D3">
      <w:pPr>
        <w:spacing w:after="0" w:line="240" w:lineRule="auto"/>
        <w:rPr>
          <w:rFonts w:ascii="Arial" w:eastAsiaTheme="minorEastAsia" w:hAnsi="Arial" w:cs="Arial"/>
          <w:b/>
          <w:bCs/>
          <w:sz w:val="19"/>
          <w:szCs w:val="19"/>
          <w:lang w:val="de-DE"/>
        </w:rPr>
      </w:pPr>
    </w:p>
    <w:p w14:paraId="56519D4E" w14:textId="3D9CB40C" w:rsidR="004C7080" w:rsidRPr="00324123" w:rsidRDefault="004C7080" w:rsidP="00530F60">
      <w:pPr>
        <w:spacing w:after="0" w:line="240" w:lineRule="auto"/>
        <w:rPr>
          <w:rFonts w:ascii="Arial" w:eastAsiaTheme="minorEastAsia" w:hAnsi="Arial" w:cs="Arial"/>
          <w:b/>
          <w:bCs/>
          <w:sz w:val="19"/>
          <w:szCs w:val="19"/>
          <w:lang w:val="de-DE"/>
        </w:rPr>
      </w:pPr>
      <w:r w:rsidRPr="00616A45">
        <w:rPr>
          <w:rFonts w:ascii="Arial" w:eastAsiaTheme="minorEastAsia" w:hAnsi="Arial" w:cs="Arial"/>
          <w:b/>
          <w:bCs/>
          <w:sz w:val="19"/>
          <w:szCs w:val="19"/>
          <w:lang w:val="de-DE"/>
        </w:rPr>
        <w:t>Vor Energie strotzend</w:t>
      </w:r>
    </w:p>
    <w:p w14:paraId="57FA49DE" w14:textId="07557656" w:rsidR="00530F60" w:rsidRPr="00616A45" w:rsidRDefault="004C7080" w:rsidP="00530F60">
      <w:pPr>
        <w:spacing w:after="0" w:line="240" w:lineRule="auto"/>
        <w:rPr>
          <w:rFonts w:ascii="Arial" w:eastAsiaTheme="minorEastAsia" w:hAnsi="Arial" w:cs="Arial"/>
          <w:sz w:val="19"/>
          <w:szCs w:val="19"/>
          <w:lang w:val="de-DE"/>
        </w:rPr>
      </w:pPr>
      <w:r w:rsidRPr="00616A45">
        <w:rPr>
          <w:rFonts w:ascii="Arial" w:eastAsiaTheme="minorEastAsia" w:hAnsi="Arial" w:cs="Arial"/>
          <w:sz w:val="19"/>
          <w:szCs w:val="19"/>
          <w:lang w:val="de-DE"/>
        </w:rPr>
        <w:t xml:space="preserve">Sowohl die bauma als auch Eima waren voller Energie, wie wir alle bei Yanmar. Im Grunde unseres Herzens wissen wir alle, dass wir ohne Elektrifizierung nicht auskommen. Um eine nachhaltige Zukunft zu gewährleisten, stellt Yanmar seine hochmodernen E-Antriebslösungen vor. Gemeinsam werden wir das Herzstück von Baumaschinen in elektrische Antriebe verwandeln, wie es sie noch nie zuvor gegeben hat. Als Partner bei der Elektrifizierung sind wir bereit, OEMs und Kunden in der Bauindustrie dabei zu unterstützen, den nächsten Schritt in eine nachhaltige Zukunft zu gehen. Wir sind überzeugt, dass jetzt die Zeit zum Handeln gekommen ist. Denn Sie können die Erde nicht ersetzen, aber Sie können Ihre Antriebe austauschen. </w:t>
      </w:r>
      <w:r w:rsidRPr="00616A45">
        <w:rPr>
          <w:rFonts w:ascii="Arial" w:eastAsiaTheme="minorEastAsia" w:hAnsi="Arial" w:cs="Arial"/>
          <w:sz w:val="19"/>
          <w:szCs w:val="19"/>
          <w:lang w:val="de-DE"/>
        </w:rPr>
        <w:lastRenderedPageBreak/>
        <w:t>Veränderungen sind unvermeidlich. Folgen Sie Ihrem Herzen und entscheiden Sie sich für einen elektrischen Yanmar.</w:t>
      </w:r>
    </w:p>
    <w:p w14:paraId="4DB9ED60" w14:textId="70D44AFF" w:rsidR="004C467B" w:rsidRPr="00616A45" w:rsidRDefault="004C467B" w:rsidP="00530F60">
      <w:pPr>
        <w:spacing w:after="0" w:line="240" w:lineRule="auto"/>
        <w:rPr>
          <w:rFonts w:ascii="Arial" w:eastAsiaTheme="minorEastAsia" w:hAnsi="Arial" w:cs="Arial"/>
          <w:sz w:val="19"/>
          <w:szCs w:val="19"/>
          <w:lang w:val="de-DE"/>
        </w:rPr>
      </w:pPr>
    </w:p>
    <w:p w14:paraId="2DA39AE7" w14:textId="77777777" w:rsidR="00F354F3" w:rsidRPr="00616A45" w:rsidRDefault="00F354F3" w:rsidP="003F3B1C">
      <w:pPr>
        <w:autoSpaceDE w:val="0"/>
        <w:autoSpaceDN w:val="0"/>
        <w:spacing w:after="0" w:line="240" w:lineRule="auto"/>
        <w:ind w:right="98"/>
        <w:rPr>
          <w:rFonts w:ascii="Arial" w:hAnsi="Arial" w:cs="Arial"/>
          <w:b/>
          <w:bCs/>
          <w:color w:val="000000"/>
        </w:rPr>
      </w:pPr>
    </w:p>
    <w:p w14:paraId="787A5B4B" w14:textId="77777777" w:rsidR="00A36413" w:rsidRPr="00616A45" w:rsidRDefault="00066E50" w:rsidP="003F3B1C">
      <w:pPr>
        <w:autoSpaceDE w:val="0"/>
        <w:autoSpaceDN w:val="0"/>
        <w:spacing w:after="0" w:line="240" w:lineRule="auto"/>
        <w:ind w:right="98"/>
        <w:rPr>
          <w:rFonts w:ascii="Arial" w:hAnsi="Arial" w:cs="Arial"/>
          <w:b/>
          <w:bCs/>
          <w:color w:val="215868" w:themeColor="accent5" w:themeShade="80"/>
        </w:rPr>
      </w:pPr>
      <w:r w:rsidRPr="00616A45">
        <w:rPr>
          <w:rFonts w:ascii="Arial" w:hAnsi="Arial" w:cs="Arial"/>
          <w:b/>
          <w:bCs/>
          <w:color w:val="215868" w:themeColor="accent5" w:themeShade="80"/>
        </w:rPr>
        <w:t>About Yanmar</w:t>
      </w:r>
    </w:p>
    <w:p w14:paraId="090D421D" w14:textId="77777777" w:rsidR="004E1EDF" w:rsidRPr="00616A45" w:rsidRDefault="004E1EDF" w:rsidP="003F3B1C">
      <w:pPr>
        <w:spacing w:after="0" w:line="240" w:lineRule="auto"/>
        <w:jc w:val="both"/>
        <w:rPr>
          <w:rFonts w:ascii="Arial" w:eastAsiaTheme="minorEastAsia" w:hAnsi="Arial" w:cs="Arial"/>
          <w:color w:val="215868" w:themeColor="accent5" w:themeShade="80"/>
          <w:sz w:val="19"/>
          <w:szCs w:val="19"/>
        </w:rPr>
      </w:pPr>
    </w:p>
    <w:p w14:paraId="5CADFB5F" w14:textId="77777777" w:rsidR="00C51A53" w:rsidRPr="00616A45" w:rsidRDefault="00C51A53" w:rsidP="003F3B1C">
      <w:pPr>
        <w:widowControl w:val="0"/>
        <w:autoSpaceDE w:val="0"/>
        <w:autoSpaceDN w:val="0"/>
        <w:adjustRightInd w:val="0"/>
        <w:spacing w:after="0" w:line="240" w:lineRule="auto"/>
        <w:ind w:right="98"/>
        <w:rPr>
          <w:rFonts w:ascii="Arial" w:eastAsiaTheme="minorEastAsia" w:hAnsi="Arial" w:cs="Arial"/>
          <w:color w:val="215868" w:themeColor="accent5" w:themeShade="80"/>
          <w:sz w:val="19"/>
          <w:szCs w:val="19"/>
        </w:rPr>
      </w:pP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484D18" w:rsidRPr="00616A45" w14:paraId="5E6A34DD" w14:textId="77777777" w:rsidTr="007A0987">
        <w:trPr>
          <w:trHeight w:val="300"/>
        </w:trPr>
        <w:tc>
          <w:tcPr>
            <w:tcW w:w="2420" w:type="dxa"/>
            <w:noWrap/>
            <w:vAlign w:val="center"/>
            <w:hideMark/>
          </w:tcPr>
          <w:p w14:paraId="19914521" w14:textId="77777777" w:rsidR="004858DD" w:rsidRPr="00616A45" w:rsidRDefault="004858DD" w:rsidP="003F3B1C">
            <w:pPr>
              <w:spacing w:after="0" w:line="240" w:lineRule="auto"/>
              <w:jc w:val="both"/>
              <w:rPr>
                <w:rFonts w:ascii="Arial" w:eastAsia="Times New Roman" w:hAnsi="Arial" w:cs="Arial"/>
                <w:color w:val="215868" w:themeColor="accent5" w:themeShade="80"/>
                <w:sz w:val="19"/>
                <w:szCs w:val="19"/>
              </w:rPr>
            </w:pPr>
            <w:r w:rsidRPr="00616A45">
              <w:rPr>
                <w:rFonts w:ascii="Arial" w:eastAsia="Times New Roman" w:hAnsi="Arial" w:cs="Arial"/>
                <w:color w:val="215868" w:themeColor="accent5" w:themeShade="80"/>
                <w:sz w:val="19"/>
                <w:szCs w:val="19"/>
              </w:rPr>
              <w:t>RELEASE PRODUCED FOR:</w:t>
            </w:r>
          </w:p>
        </w:tc>
        <w:tc>
          <w:tcPr>
            <w:tcW w:w="6760" w:type="dxa"/>
            <w:noWrap/>
            <w:vAlign w:val="center"/>
            <w:hideMark/>
          </w:tcPr>
          <w:p w14:paraId="7515BFC1" w14:textId="77777777" w:rsidR="004858DD" w:rsidRPr="00616A45" w:rsidRDefault="007C3681" w:rsidP="003F3B1C">
            <w:pPr>
              <w:spacing w:after="0" w:line="240" w:lineRule="auto"/>
              <w:jc w:val="both"/>
              <w:rPr>
                <w:rFonts w:ascii="Arial" w:eastAsia="Times New Roman" w:hAnsi="Arial" w:cs="Arial"/>
                <w:color w:val="215868" w:themeColor="accent5" w:themeShade="80"/>
                <w:sz w:val="19"/>
                <w:szCs w:val="19"/>
              </w:rPr>
            </w:pPr>
            <w:r w:rsidRPr="00616A45">
              <w:rPr>
                <w:rFonts w:ascii="Arial" w:eastAsia="Times New Roman" w:hAnsi="Arial" w:cs="Arial"/>
                <w:color w:val="215868" w:themeColor="accent5" w:themeShade="80"/>
                <w:sz w:val="19"/>
                <w:szCs w:val="19"/>
              </w:rPr>
              <w:t>YANMAR Europe BV, PO Box 30112, 1303 AC Almere, The Netherlands</w:t>
            </w:r>
          </w:p>
        </w:tc>
      </w:tr>
      <w:tr w:rsidR="00484D18" w:rsidRPr="00616A45" w14:paraId="384D4C63" w14:textId="77777777" w:rsidTr="007A0987">
        <w:trPr>
          <w:trHeight w:val="300"/>
        </w:trPr>
        <w:tc>
          <w:tcPr>
            <w:tcW w:w="2420" w:type="dxa"/>
            <w:noWrap/>
            <w:vAlign w:val="center"/>
            <w:hideMark/>
          </w:tcPr>
          <w:p w14:paraId="2B7AF5E7" w14:textId="77777777" w:rsidR="004858DD" w:rsidRPr="00616A45" w:rsidRDefault="004858DD" w:rsidP="003F3B1C">
            <w:pPr>
              <w:spacing w:after="0" w:line="240" w:lineRule="auto"/>
              <w:jc w:val="both"/>
              <w:rPr>
                <w:rFonts w:ascii="Arial" w:eastAsia="Times New Roman" w:hAnsi="Arial" w:cs="Arial"/>
                <w:color w:val="215868" w:themeColor="accent5" w:themeShade="80"/>
                <w:sz w:val="19"/>
                <w:szCs w:val="19"/>
              </w:rPr>
            </w:pPr>
            <w:r w:rsidRPr="00616A45">
              <w:rPr>
                <w:rFonts w:ascii="Arial" w:eastAsia="Times New Roman" w:hAnsi="Arial" w:cs="Arial"/>
                <w:color w:val="215868" w:themeColor="accent5" w:themeShade="80"/>
                <w:sz w:val="19"/>
                <w:szCs w:val="19"/>
              </w:rPr>
              <w:t>EDITORIAL NOTE:</w:t>
            </w:r>
          </w:p>
        </w:tc>
        <w:tc>
          <w:tcPr>
            <w:tcW w:w="6760" w:type="dxa"/>
            <w:noWrap/>
            <w:vAlign w:val="center"/>
            <w:hideMark/>
          </w:tcPr>
          <w:p w14:paraId="27385CD0" w14:textId="17F9BCFB" w:rsidR="004858DD" w:rsidRPr="00616A45" w:rsidRDefault="004858DD" w:rsidP="003F3B1C">
            <w:pPr>
              <w:spacing w:after="0" w:line="240" w:lineRule="auto"/>
              <w:jc w:val="both"/>
              <w:rPr>
                <w:rFonts w:ascii="Arial" w:eastAsia="Times New Roman" w:hAnsi="Arial" w:cs="Arial"/>
                <w:color w:val="215868" w:themeColor="accent5" w:themeShade="80"/>
                <w:sz w:val="19"/>
                <w:szCs w:val="19"/>
              </w:rPr>
            </w:pPr>
            <w:r w:rsidRPr="00616A45">
              <w:rPr>
                <w:rFonts w:ascii="Arial" w:eastAsia="Times New Roman" w:hAnsi="Arial" w:cs="Arial"/>
                <w:color w:val="215868" w:themeColor="accent5" w:themeShade="80"/>
                <w:sz w:val="19"/>
                <w:szCs w:val="19"/>
              </w:rPr>
              <w:t>All registered trade names and trademarks are recognised and respected</w:t>
            </w:r>
          </w:p>
        </w:tc>
      </w:tr>
      <w:tr w:rsidR="00484D18" w:rsidRPr="00616A45" w14:paraId="5EEB2672" w14:textId="77777777" w:rsidTr="007A0987">
        <w:trPr>
          <w:trHeight w:val="300"/>
        </w:trPr>
        <w:tc>
          <w:tcPr>
            <w:tcW w:w="2420" w:type="dxa"/>
            <w:noWrap/>
            <w:vAlign w:val="center"/>
            <w:hideMark/>
          </w:tcPr>
          <w:p w14:paraId="08784DFB" w14:textId="77777777" w:rsidR="004858DD" w:rsidRPr="00616A45" w:rsidRDefault="00463CC2" w:rsidP="003F3B1C">
            <w:pPr>
              <w:spacing w:after="0" w:line="240" w:lineRule="auto"/>
              <w:jc w:val="both"/>
              <w:rPr>
                <w:rFonts w:ascii="Arial" w:eastAsia="Times New Roman" w:hAnsi="Arial" w:cs="Arial"/>
                <w:color w:val="215868" w:themeColor="accent5" w:themeShade="80"/>
                <w:sz w:val="19"/>
                <w:szCs w:val="19"/>
              </w:rPr>
            </w:pPr>
            <w:r w:rsidRPr="00616A45">
              <w:rPr>
                <w:rFonts w:ascii="Arial" w:eastAsia="Times New Roman" w:hAnsi="Arial" w:cs="Arial"/>
                <w:color w:val="215868" w:themeColor="accent5" w:themeShade="80"/>
                <w:sz w:val="19"/>
                <w:szCs w:val="19"/>
              </w:rPr>
              <w:t>HIGH-RES IMAGERY:</w:t>
            </w:r>
          </w:p>
        </w:tc>
        <w:tc>
          <w:tcPr>
            <w:tcW w:w="6760" w:type="dxa"/>
            <w:noWrap/>
            <w:vAlign w:val="center"/>
          </w:tcPr>
          <w:p w14:paraId="0A544BC3" w14:textId="5E089A70" w:rsidR="004858DD" w:rsidRPr="00616A45" w:rsidRDefault="00324123" w:rsidP="003F3B1C">
            <w:pPr>
              <w:spacing w:after="0" w:line="240" w:lineRule="auto"/>
              <w:jc w:val="both"/>
              <w:rPr>
                <w:rFonts w:ascii="Arial" w:eastAsia="Times New Roman" w:hAnsi="Arial" w:cs="Arial"/>
                <w:color w:val="215868" w:themeColor="accent5" w:themeShade="80"/>
                <w:sz w:val="19"/>
                <w:szCs w:val="19"/>
              </w:rPr>
            </w:pPr>
            <w:hyperlink r:id="rId8" w:history="1">
              <w:r w:rsidRPr="008C31F5">
                <w:rPr>
                  <w:rStyle w:val="Hyperlink"/>
                  <w:rFonts w:ascii="Arial" w:eastAsia="Times New Roman" w:hAnsi="Arial" w:cs="Arial"/>
                  <w:sz w:val="19"/>
                  <w:szCs w:val="19"/>
                </w:rPr>
                <w:t>https://www.yanmar.com/eu/industrial/yanmar-opens-its-heart-to-a-carbon-neutral-future</w:t>
              </w:r>
            </w:hyperlink>
            <w:r>
              <w:rPr>
                <w:rFonts w:ascii="Arial" w:eastAsia="Times New Roman" w:hAnsi="Arial" w:cs="Arial"/>
                <w:color w:val="215868" w:themeColor="accent5" w:themeShade="80"/>
                <w:sz w:val="19"/>
                <w:szCs w:val="19"/>
              </w:rPr>
              <w:t xml:space="preserve"> </w:t>
            </w:r>
          </w:p>
        </w:tc>
      </w:tr>
      <w:tr w:rsidR="00484D18" w:rsidRPr="00616A45" w14:paraId="13FEFF01" w14:textId="77777777" w:rsidTr="007A0987">
        <w:trPr>
          <w:trHeight w:val="300"/>
        </w:trPr>
        <w:tc>
          <w:tcPr>
            <w:tcW w:w="2420" w:type="dxa"/>
            <w:noWrap/>
            <w:vAlign w:val="center"/>
            <w:hideMark/>
          </w:tcPr>
          <w:p w14:paraId="7E2EBC80" w14:textId="77777777" w:rsidR="004858DD" w:rsidRPr="00616A45" w:rsidRDefault="004858DD" w:rsidP="003F3B1C">
            <w:pPr>
              <w:spacing w:after="0" w:line="240" w:lineRule="auto"/>
              <w:jc w:val="both"/>
              <w:rPr>
                <w:rFonts w:ascii="Arial" w:eastAsia="Times New Roman" w:hAnsi="Arial" w:cs="Arial"/>
                <w:color w:val="215868" w:themeColor="accent5" w:themeShade="80"/>
                <w:sz w:val="19"/>
                <w:szCs w:val="19"/>
              </w:rPr>
            </w:pPr>
            <w:r w:rsidRPr="00616A45">
              <w:rPr>
                <w:rFonts w:ascii="Arial" w:eastAsia="Times New Roman" w:hAnsi="Arial" w:cs="Arial"/>
                <w:color w:val="215868" w:themeColor="accent5" w:themeShade="80"/>
                <w:sz w:val="19"/>
                <w:szCs w:val="19"/>
              </w:rPr>
              <w:t>READER ENQUIRIES TO:</w:t>
            </w:r>
          </w:p>
        </w:tc>
        <w:tc>
          <w:tcPr>
            <w:tcW w:w="6760" w:type="dxa"/>
            <w:noWrap/>
            <w:vAlign w:val="center"/>
            <w:hideMark/>
          </w:tcPr>
          <w:p w14:paraId="62027994" w14:textId="77777777" w:rsidR="004858DD" w:rsidRPr="00616A45" w:rsidRDefault="004A13A2" w:rsidP="003F3B1C">
            <w:pPr>
              <w:spacing w:after="0" w:line="240" w:lineRule="auto"/>
              <w:jc w:val="both"/>
              <w:rPr>
                <w:rFonts w:ascii="Arial" w:eastAsia="Times New Roman" w:hAnsi="Arial" w:cs="Arial"/>
                <w:color w:val="215868" w:themeColor="accent5" w:themeShade="80"/>
                <w:sz w:val="19"/>
                <w:szCs w:val="19"/>
              </w:rPr>
            </w:pPr>
            <w:r w:rsidRPr="00616A45">
              <w:rPr>
                <w:rFonts w:ascii="Arial" w:eastAsia="Times New Roman" w:hAnsi="Arial" w:cs="Arial"/>
                <w:color w:val="215868" w:themeColor="accent5" w:themeShade="80"/>
                <w:sz w:val="19"/>
                <w:szCs w:val="19"/>
              </w:rPr>
              <w:t>Dana van Kammen, Marketing. A. Manager</w:t>
            </w:r>
          </w:p>
        </w:tc>
      </w:tr>
      <w:tr w:rsidR="00484D18" w:rsidRPr="00616A45" w14:paraId="50CC491E" w14:textId="77777777" w:rsidTr="007A0987">
        <w:trPr>
          <w:trHeight w:val="300"/>
        </w:trPr>
        <w:tc>
          <w:tcPr>
            <w:tcW w:w="2420" w:type="dxa"/>
            <w:noWrap/>
            <w:vAlign w:val="center"/>
            <w:hideMark/>
          </w:tcPr>
          <w:p w14:paraId="388993D8" w14:textId="77777777" w:rsidR="004858DD" w:rsidRPr="00616A45" w:rsidRDefault="004858DD" w:rsidP="003F3B1C">
            <w:pPr>
              <w:spacing w:after="0" w:line="240" w:lineRule="auto"/>
              <w:jc w:val="both"/>
              <w:rPr>
                <w:rFonts w:ascii="Arial" w:eastAsia="Times New Roman" w:hAnsi="Arial" w:cs="Arial"/>
                <w:color w:val="215868" w:themeColor="accent5" w:themeShade="80"/>
                <w:sz w:val="19"/>
                <w:szCs w:val="19"/>
              </w:rPr>
            </w:pPr>
            <w:r w:rsidRPr="00616A45">
              <w:rPr>
                <w:rFonts w:ascii="Arial" w:eastAsia="Times New Roman" w:hAnsi="Arial" w:cs="Arial"/>
                <w:color w:val="215868" w:themeColor="accent5" w:themeShade="80"/>
                <w:sz w:val="19"/>
                <w:szCs w:val="19"/>
              </w:rPr>
              <w:t>MEDIA ENQUIRIES TO:</w:t>
            </w:r>
          </w:p>
        </w:tc>
        <w:tc>
          <w:tcPr>
            <w:tcW w:w="6760" w:type="dxa"/>
            <w:noWrap/>
            <w:vAlign w:val="center"/>
            <w:hideMark/>
          </w:tcPr>
          <w:p w14:paraId="10F98E14" w14:textId="77777777" w:rsidR="004858DD" w:rsidRPr="00616A45" w:rsidRDefault="007C3681" w:rsidP="003F3B1C">
            <w:pPr>
              <w:spacing w:after="0" w:line="240" w:lineRule="auto"/>
              <w:jc w:val="both"/>
              <w:rPr>
                <w:rFonts w:ascii="Arial" w:eastAsia="Times New Roman" w:hAnsi="Arial" w:cs="Arial"/>
                <w:color w:val="215868" w:themeColor="accent5" w:themeShade="80"/>
                <w:sz w:val="19"/>
                <w:szCs w:val="19"/>
              </w:rPr>
            </w:pPr>
            <w:r w:rsidRPr="00616A45">
              <w:rPr>
                <w:rFonts w:ascii="Arial" w:eastAsia="Times New Roman" w:hAnsi="Arial" w:cs="Arial"/>
                <w:color w:val="215868" w:themeColor="accent5" w:themeShade="80"/>
                <w:sz w:val="19"/>
                <w:szCs w:val="19"/>
              </w:rPr>
              <w:t xml:space="preserve">YANMAR Europe BV, Marketing dpt., PO Box 30112, 1303 AC Almere, The Netherlands, </w:t>
            </w:r>
            <w:hyperlink r:id="rId9" w:history="1">
              <w:r w:rsidRPr="00616A45">
                <w:rPr>
                  <w:rStyle w:val="Hyperlink"/>
                  <w:rFonts w:ascii="Arial" w:eastAsia="Times New Roman" w:hAnsi="Arial" w:cs="Arial"/>
                  <w:color w:val="215868" w:themeColor="accent5" w:themeShade="80"/>
                  <w:sz w:val="19"/>
                  <w:szCs w:val="19"/>
                </w:rPr>
                <w:t>d</w:t>
              </w:r>
              <w:r w:rsidRPr="00616A45">
                <w:rPr>
                  <w:rStyle w:val="Hyperlink"/>
                  <w:rFonts w:ascii="Arial" w:hAnsi="Arial" w:cs="Arial"/>
                  <w:color w:val="215868" w:themeColor="accent5" w:themeShade="80"/>
                  <w:sz w:val="19"/>
                  <w:szCs w:val="19"/>
                </w:rPr>
                <w:t>ana_vankammen@yanmar.com</w:t>
              </w:r>
            </w:hyperlink>
          </w:p>
        </w:tc>
      </w:tr>
    </w:tbl>
    <w:p w14:paraId="481DD20C" w14:textId="77777777" w:rsidR="004A13A2" w:rsidRPr="00616A45" w:rsidRDefault="004A13A2">
      <w:pPr>
        <w:widowControl w:val="0"/>
        <w:autoSpaceDE w:val="0"/>
        <w:autoSpaceDN w:val="0"/>
        <w:adjustRightInd w:val="0"/>
        <w:spacing w:after="0" w:line="240" w:lineRule="auto"/>
        <w:ind w:right="98"/>
        <w:rPr>
          <w:rFonts w:ascii="Arial" w:eastAsiaTheme="minorEastAsia" w:hAnsi="Arial" w:cs="Arial"/>
          <w:color w:val="215868" w:themeColor="accent5" w:themeShade="80"/>
          <w:sz w:val="19"/>
          <w:szCs w:val="19"/>
        </w:rPr>
      </w:pPr>
    </w:p>
    <w:p w14:paraId="3B100182" w14:textId="77777777" w:rsidR="003F3B1C" w:rsidRPr="00616A45" w:rsidRDefault="001F21A1">
      <w:pPr>
        <w:widowControl w:val="0"/>
        <w:autoSpaceDE w:val="0"/>
        <w:autoSpaceDN w:val="0"/>
        <w:adjustRightInd w:val="0"/>
        <w:spacing w:after="0" w:line="240" w:lineRule="auto"/>
        <w:ind w:right="98"/>
        <w:rPr>
          <w:rFonts w:ascii="Arial" w:eastAsiaTheme="minorEastAsia" w:hAnsi="Arial" w:cs="Arial"/>
          <w:color w:val="215868" w:themeColor="accent5" w:themeShade="80"/>
          <w:sz w:val="19"/>
          <w:szCs w:val="19"/>
        </w:rPr>
      </w:pPr>
      <w:r w:rsidRPr="00616A45">
        <w:rPr>
          <w:rFonts w:ascii="Arial" w:eastAsiaTheme="minorEastAsia" w:hAnsi="Arial" w:cs="Arial"/>
          <w:color w:val="215868" w:themeColor="accent5" w:themeShade="80"/>
          <w:sz w:val="19"/>
          <w:szCs w:val="19"/>
        </w:rPr>
        <w:t>End</w:t>
      </w:r>
      <w:bookmarkEnd w:id="0"/>
    </w:p>
    <w:sectPr w:rsidR="003F3B1C" w:rsidRPr="00616A45"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CA7D" w14:textId="77777777" w:rsidR="002D30A2" w:rsidRDefault="002D30A2" w:rsidP="003B54DD">
      <w:pPr>
        <w:spacing w:after="0" w:line="240" w:lineRule="auto"/>
      </w:pPr>
      <w:r>
        <w:separator/>
      </w:r>
    </w:p>
  </w:endnote>
  <w:endnote w:type="continuationSeparator" w:id="0">
    <w:p w14:paraId="547691D1" w14:textId="77777777" w:rsidR="002D30A2" w:rsidRDefault="002D30A2"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C41B" w14:textId="77777777" w:rsidR="002D30A2" w:rsidRDefault="002D30A2" w:rsidP="003B54DD">
      <w:pPr>
        <w:spacing w:after="0" w:line="240" w:lineRule="auto"/>
      </w:pPr>
      <w:r>
        <w:separator/>
      </w:r>
    </w:p>
  </w:footnote>
  <w:footnote w:type="continuationSeparator" w:id="0">
    <w:p w14:paraId="049250FF" w14:textId="77777777" w:rsidR="002D30A2" w:rsidRDefault="002D30A2"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lang w:val="de-DE"/>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0"/>
  </w:num>
  <w:num w:numId="3">
    <w:abstractNumId w:val="18"/>
  </w:num>
  <w:num w:numId="4">
    <w:abstractNumId w:val="19"/>
  </w:num>
  <w:num w:numId="5">
    <w:abstractNumId w:val="12"/>
  </w:num>
  <w:num w:numId="6">
    <w:abstractNumId w:val="20"/>
  </w:num>
  <w:num w:numId="7">
    <w:abstractNumId w:val="0"/>
  </w:num>
  <w:num w:numId="8">
    <w:abstractNumId w:val="15"/>
  </w:num>
  <w:num w:numId="9">
    <w:abstractNumId w:val="14"/>
  </w:num>
  <w:num w:numId="10">
    <w:abstractNumId w:val="1"/>
  </w:num>
  <w:num w:numId="11">
    <w:abstractNumId w:val="23"/>
  </w:num>
  <w:num w:numId="12">
    <w:abstractNumId w:val="3"/>
  </w:num>
  <w:num w:numId="13">
    <w:abstractNumId w:val="8"/>
  </w:num>
  <w:num w:numId="14">
    <w:abstractNumId w:val="17"/>
  </w:num>
  <w:num w:numId="15">
    <w:abstractNumId w:val="22"/>
  </w:num>
  <w:num w:numId="16">
    <w:abstractNumId w:val="6"/>
  </w:num>
  <w:num w:numId="17">
    <w:abstractNumId w:val="13"/>
  </w:num>
  <w:num w:numId="18">
    <w:abstractNumId w:val="2"/>
  </w:num>
  <w:num w:numId="19">
    <w:abstractNumId w:val="9"/>
  </w:num>
  <w:num w:numId="20">
    <w:abstractNumId w:val="16"/>
  </w:num>
  <w:num w:numId="21">
    <w:abstractNumId w:val="21"/>
  </w:num>
  <w:num w:numId="22">
    <w:abstractNumId w:val="11"/>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6F1C"/>
    <w:rsid w:val="000112AD"/>
    <w:rsid w:val="0001482B"/>
    <w:rsid w:val="00017A94"/>
    <w:rsid w:val="000267B4"/>
    <w:rsid w:val="00033952"/>
    <w:rsid w:val="0004745A"/>
    <w:rsid w:val="00047A0A"/>
    <w:rsid w:val="0005060B"/>
    <w:rsid w:val="0005303C"/>
    <w:rsid w:val="00053D27"/>
    <w:rsid w:val="0005422D"/>
    <w:rsid w:val="000575D6"/>
    <w:rsid w:val="00057CF4"/>
    <w:rsid w:val="0006179C"/>
    <w:rsid w:val="00064839"/>
    <w:rsid w:val="000650F6"/>
    <w:rsid w:val="0006651F"/>
    <w:rsid w:val="00066E50"/>
    <w:rsid w:val="00066FDD"/>
    <w:rsid w:val="00067404"/>
    <w:rsid w:val="00076A30"/>
    <w:rsid w:val="0008046C"/>
    <w:rsid w:val="00085281"/>
    <w:rsid w:val="000955C8"/>
    <w:rsid w:val="000958FF"/>
    <w:rsid w:val="000A059B"/>
    <w:rsid w:val="000A2026"/>
    <w:rsid w:val="000A2605"/>
    <w:rsid w:val="000A2BA2"/>
    <w:rsid w:val="000A7807"/>
    <w:rsid w:val="000B2F92"/>
    <w:rsid w:val="000B51CB"/>
    <w:rsid w:val="000B63EE"/>
    <w:rsid w:val="000B67C6"/>
    <w:rsid w:val="000C07EF"/>
    <w:rsid w:val="000C283B"/>
    <w:rsid w:val="000C33F5"/>
    <w:rsid w:val="000C64C9"/>
    <w:rsid w:val="000D0973"/>
    <w:rsid w:val="000D5ACF"/>
    <w:rsid w:val="000D682C"/>
    <w:rsid w:val="000E0CEC"/>
    <w:rsid w:val="000E1917"/>
    <w:rsid w:val="000E424A"/>
    <w:rsid w:val="000F1D2D"/>
    <w:rsid w:val="000F7C5B"/>
    <w:rsid w:val="00102062"/>
    <w:rsid w:val="0010243A"/>
    <w:rsid w:val="00105932"/>
    <w:rsid w:val="00107E5F"/>
    <w:rsid w:val="00112735"/>
    <w:rsid w:val="001157EB"/>
    <w:rsid w:val="00117AD0"/>
    <w:rsid w:val="001235FD"/>
    <w:rsid w:val="00130583"/>
    <w:rsid w:val="001362E9"/>
    <w:rsid w:val="00136537"/>
    <w:rsid w:val="00142002"/>
    <w:rsid w:val="001433DE"/>
    <w:rsid w:val="00143E68"/>
    <w:rsid w:val="00144D06"/>
    <w:rsid w:val="001452B4"/>
    <w:rsid w:val="0014653E"/>
    <w:rsid w:val="001519C2"/>
    <w:rsid w:val="0015527B"/>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A270C"/>
    <w:rsid w:val="001B511D"/>
    <w:rsid w:val="001D520A"/>
    <w:rsid w:val="001E3DCE"/>
    <w:rsid w:val="001E68FB"/>
    <w:rsid w:val="001F21A1"/>
    <w:rsid w:val="001F2A96"/>
    <w:rsid w:val="001F33EA"/>
    <w:rsid w:val="001F4C19"/>
    <w:rsid w:val="001F74CB"/>
    <w:rsid w:val="001F77D0"/>
    <w:rsid w:val="001F7D4D"/>
    <w:rsid w:val="00201F6A"/>
    <w:rsid w:val="00203C85"/>
    <w:rsid w:val="00210142"/>
    <w:rsid w:val="00214B0E"/>
    <w:rsid w:val="00215D38"/>
    <w:rsid w:val="0021610D"/>
    <w:rsid w:val="00217C1F"/>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BCD"/>
    <w:rsid w:val="002D1E34"/>
    <w:rsid w:val="002D205A"/>
    <w:rsid w:val="002D30A2"/>
    <w:rsid w:val="002D3A5F"/>
    <w:rsid w:val="002D6257"/>
    <w:rsid w:val="002D78B8"/>
    <w:rsid w:val="002E1020"/>
    <w:rsid w:val="002E3B3D"/>
    <w:rsid w:val="002E6942"/>
    <w:rsid w:val="002E6BC3"/>
    <w:rsid w:val="002E717D"/>
    <w:rsid w:val="002F26C5"/>
    <w:rsid w:val="002F33D6"/>
    <w:rsid w:val="002F491E"/>
    <w:rsid w:val="002F5A2D"/>
    <w:rsid w:val="002F7548"/>
    <w:rsid w:val="0030334D"/>
    <w:rsid w:val="0030402E"/>
    <w:rsid w:val="00314E2E"/>
    <w:rsid w:val="0031714A"/>
    <w:rsid w:val="00323FE3"/>
    <w:rsid w:val="00324123"/>
    <w:rsid w:val="003313AB"/>
    <w:rsid w:val="003317E1"/>
    <w:rsid w:val="0033364D"/>
    <w:rsid w:val="003340EF"/>
    <w:rsid w:val="00335153"/>
    <w:rsid w:val="00337197"/>
    <w:rsid w:val="00337318"/>
    <w:rsid w:val="003375DA"/>
    <w:rsid w:val="00341226"/>
    <w:rsid w:val="00341CE0"/>
    <w:rsid w:val="00342B3F"/>
    <w:rsid w:val="00345CA3"/>
    <w:rsid w:val="00374A3A"/>
    <w:rsid w:val="0037632E"/>
    <w:rsid w:val="00381025"/>
    <w:rsid w:val="0038193B"/>
    <w:rsid w:val="00383109"/>
    <w:rsid w:val="00383210"/>
    <w:rsid w:val="003848FA"/>
    <w:rsid w:val="00387F77"/>
    <w:rsid w:val="00390730"/>
    <w:rsid w:val="0039245B"/>
    <w:rsid w:val="00392894"/>
    <w:rsid w:val="00393C71"/>
    <w:rsid w:val="00393E40"/>
    <w:rsid w:val="003966B7"/>
    <w:rsid w:val="003B2FED"/>
    <w:rsid w:val="003B514C"/>
    <w:rsid w:val="003B54DD"/>
    <w:rsid w:val="003C09A2"/>
    <w:rsid w:val="003C18F2"/>
    <w:rsid w:val="003C1BA1"/>
    <w:rsid w:val="003D6B13"/>
    <w:rsid w:val="003E0DAF"/>
    <w:rsid w:val="003E1DB6"/>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7A98"/>
    <w:rsid w:val="00427F36"/>
    <w:rsid w:val="00430AD8"/>
    <w:rsid w:val="00430B8E"/>
    <w:rsid w:val="00431DFF"/>
    <w:rsid w:val="00434FE2"/>
    <w:rsid w:val="00445E64"/>
    <w:rsid w:val="00446818"/>
    <w:rsid w:val="0045289C"/>
    <w:rsid w:val="00454585"/>
    <w:rsid w:val="0045547D"/>
    <w:rsid w:val="00460819"/>
    <w:rsid w:val="0046328D"/>
    <w:rsid w:val="00463CC2"/>
    <w:rsid w:val="004675F4"/>
    <w:rsid w:val="00473E8B"/>
    <w:rsid w:val="004756A7"/>
    <w:rsid w:val="00475A84"/>
    <w:rsid w:val="00476467"/>
    <w:rsid w:val="00476D9B"/>
    <w:rsid w:val="00480A81"/>
    <w:rsid w:val="0048479E"/>
    <w:rsid w:val="00484D18"/>
    <w:rsid w:val="00485326"/>
    <w:rsid w:val="004854D3"/>
    <w:rsid w:val="004858DD"/>
    <w:rsid w:val="00487E97"/>
    <w:rsid w:val="00491B05"/>
    <w:rsid w:val="004925B3"/>
    <w:rsid w:val="00493EA6"/>
    <w:rsid w:val="004947B7"/>
    <w:rsid w:val="00495C7D"/>
    <w:rsid w:val="0049709A"/>
    <w:rsid w:val="004976C8"/>
    <w:rsid w:val="004A13A2"/>
    <w:rsid w:val="004A3F58"/>
    <w:rsid w:val="004A4791"/>
    <w:rsid w:val="004A6EBF"/>
    <w:rsid w:val="004B03C7"/>
    <w:rsid w:val="004B0E80"/>
    <w:rsid w:val="004B4330"/>
    <w:rsid w:val="004B45ED"/>
    <w:rsid w:val="004B506B"/>
    <w:rsid w:val="004B6C96"/>
    <w:rsid w:val="004B7B88"/>
    <w:rsid w:val="004C136E"/>
    <w:rsid w:val="004C2745"/>
    <w:rsid w:val="004C467B"/>
    <w:rsid w:val="004C48EC"/>
    <w:rsid w:val="004C52D6"/>
    <w:rsid w:val="004C7080"/>
    <w:rsid w:val="004C7F9C"/>
    <w:rsid w:val="004D3702"/>
    <w:rsid w:val="004D5122"/>
    <w:rsid w:val="004E0C65"/>
    <w:rsid w:val="004E1EDF"/>
    <w:rsid w:val="004E2C9D"/>
    <w:rsid w:val="004F26C2"/>
    <w:rsid w:val="004F3DB6"/>
    <w:rsid w:val="004F467B"/>
    <w:rsid w:val="004F69DB"/>
    <w:rsid w:val="004F6DFE"/>
    <w:rsid w:val="004F6F96"/>
    <w:rsid w:val="0050128A"/>
    <w:rsid w:val="00501C39"/>
    <w:rsid w:val="00503E3C"/>
    <w:rsid w:val="00504C16"/>
    <w:rsid w:val="00504F69"/>
    <w:rsid w:val="00505086"/>
    <w:rsid w:val="00506B54"/>
    <w:rsid w:val="0050781C"/>
    <w:rsid w:val="00512316"/>
    <w:rsid w:val="00513AD0"/>
    <w:rsid w:val="005274B7"/>
    <w:rsid w:val="00530F60"/>
    <w:rsid w:val="00531E27"/>
    <w:rsid w:val="00531E89"/>
    <w:rsid w:val="00534DD3"/>
    <w:rsid w:val="005375AE"/>
    <w:rsid w:val="00542C8F"/>
    <w:rsid w:val="0054395A"/>
    <w:rsid w:val="00546318"/>
    <w:rsid w:val="00547C39"/>
    <w:rsid w:val="00547E25"/>
    <w:rsid w:val="00552E9A"/>
    <w:rsid w:val="00556C3A"/>
    <w:rsid w:val="0055723C"/>
    <w:rsid w:val="00557692"/>
    <w:rsid w:val="005612BB"/>
    <w:rsid w:val="00561F56"/>
    <w:rsid w:val="00562319"/>
    <w:rsid w:val="00562C70"/>
    <w:rsid w:val="00564089"/>
    <w:rsid w:val="00565AE2"/>
    <w:rsid w:val="0056670F"/>
    <w:rsid w:val="00570808"/>
    <w:rsid w:val="00570D6F"/>
    <w:rsid w:val="00585486"/>
    <w:rsid w:val="00587B76"/>
    <w:rsid w:val="00592749"/>
    <w:rsid w:val="005A09AB"/>
    <w:rsid w:val="005A5BB5"/>
    <w:rsid w:val="005A6AA5"/>
    <w:rsid w:val="005A7EA0"/>
    <w:rsid w:val="005B1901"/>
    <w:rsid w:val="005B422A"/>
    <w:rsid w:val="005B593D"/>
    <w:rsid w:val="005B599B"/>
    <w:rsid w:val="005B703F"/>
    <w:rsid w:val="005C13FA"/>
    <w:rsid w:val="005C2523"/>
    <w:rsid w:val="005C3F1C"/>
    <w:rsid w:val="005C6431"/>
    <w:rsid w:val="005D059F"/>
    <w:rsid w:val="005D180F"/>
    <w:rsid w:val="005E1C1A"/>
    <w:rsid w:val="005E3879"/>
    <w:rsid w:val="005E52B5"/>
    <w:rsid w:val="005F532F"/>
    <w:rsid w:val="005F7080"/>
    <w:rsid w:val="006039B0"/>
    <w:rsid w:val="006063A3"/>
    <w:rsid w:val="006111DB"/>
    <w:rsid w:val="0061304B"/>
    <w:rsid w:val="006146D3"/>
    <w:rsid w:val="00616A45"/>
    <w:rsid w:val="0062339A"/>
    <w:rsid w:val="006234AC"/>
    <w:rsid w:val="00623C6B"/>
    <w:rsid w:val="00623E7D"/>
    <w:rsid w:val="0062430E"/>
    <w:rsid w:val="00624D44"/>
    <w:rsid w:val="00625638"/>
    <w:rsid w:val="00626C98"/>
    <w:rsid w:val="00633341"/>
    <w:rsid w:val="00633A6A"/>
    <w:rsid w:val="006359D5"/>
    <w:rsid w:val="00635ABE"/>
    <w:rsid w:val="00636786"/>
    <w:rsid w:val="0065043B"/>
    <w:rsid w:val="006557F9"/>
    <w:rsid w:val="0065652F"/>
    <w:rsid w:val="00660974"/>
    <w:rsid w:val="00662B16"/>
    <w:rsid w:val="00663F4C"/>
    <w:rsid w:val="00664F26"/>
    <w:rsid w:val="00665420"/>
    <w:rsid w:val="00670DD7"/>
    <w:rsid w:val="00672C1D"/>
    <w:rsid w:val="006734EF"/>
    <w:rsid w:val="00674AB8"/>
    <w:rsid w:val="00676B7D"/>
    <w:rsid w:val="00680C80"/>
    <w:rsid w:val="00680E07"/>
    <w:rsid w:val="006813A2"/>
    <w:rsid w:val="00682269"/>
    <w:rsid w:val="00686C58"/>
    <w:rsid w:val="006A488F"/>
    <w:rsid w:val="006A4A67"/>
    <w:rsid w:val="006A56FA"/>
    <w:rsid w:val="006A7FF0"/>
    <w:rsid w:val="006B4970"/>
    <w:rsid w:val="006B58EA"/>
    <w:rsid w:val="006C0296"/>
    <w:rsid w:val="006C1D02"/>
    <w:rsid w:val="006C4E86"/>
    <w:rsid w:val="006C724B"/>
    <w:rsid w:val="006C79FD"/>
    <w:rsid w:val="006D3AA7"/>
    <w:rsid w:val="006D7739"/>
    <w:rsid w:val="006E1CB5"/>
    <w:rsid w:val="006E6085"/>
    <w:rsid w:val="006F2B0A"/>
    <w:rsid w:val="006F2D86"/>
    <w:rsid w:val="00704DE9"/>
    <w:rsid w:val="00707E9C"/>
    <w:rsid w:val="00715CBD"/>
    <w:rsid w:val="0072102D"/>
    <w:rsid w:val="00724985"/>
    <w:rsid w:val="0073082E"/>
    <w:rsid w:val="0073213B"/>
    <w:rsid w:val="00743341"/>
    <w:rsid w:val="00745B6C"/>
    <w:rsid w:val="007510DA"/>
    <w:rsid w:val="0075537B"/>
    <w:rsid w:val="007622E7"/>
    <w:rsid w:val="007641E2"/>
    <w:rsid w:val="00764709"/>
    <w:rsid w:val="00775BC6"/>
    <w:rsid w:val="0077650F"/>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5E12"/>
    <w:rsid w:val="007C6EEB"/>
    <w:rsid w:val="007C7441"/>
    <w:rsid w:val="007D2E80"/>
    <w:rsid w:val="007D4144"/>
    <w:rsid w:val="007D5C8E"/>
    <w:rsid w:val="007E2121"/>
    <w:rsid w:val="007E28CD"/>
    <w:rsid w:val="007E5009"/>
    <w:rsid w:val="007E6050"/>
    <w:rsid w:val="007E69F6"/>
    <w:rsid w:val="007F3223"/>
    <w:rsid w:val="007F636F"/>
    <w:rsid w:val="00800332"/>
    <w:rsid w:val="008008C9"/>
    <w:rsid w:val="008018BD"/>
    <w:rsid w:val="00804BB2"/>
    <w:rsid w:val="00805CA0"/>
    <w:rsid w:val="00811A00"/>
    <w:rsid w:val="0081322A"/>
    <w:rsid w:val="00813374"/>
    <w:rsid w:val="00814227"/>
    <w:rsid w:val="00814D6A"/>
    <w:rsid w:val="008156D3"/>
    <w:rsid w:val="008257DE"/>
    <w:rsid w:val="00825EAE"/>
    <w:rsid w:val="00827DDD"/>
    <w:rsid w:val="00827E96"/>
    <w:rsid w:val="008307BD"/>
    <w:rsid w:val="00831E02"/>
    <w:rsid w:val="00832884"/>
    <w:rsid w:val="00833679"/>
    <w:rsid w:val="00837321"/>
    <w:rsid w:val="0084366F"/>
    <w:rsid w:val="00847B08"/>
    <w:rsid w:val="00851042"/>
    <w:rsid w:val="0085147A"/>
    <w:rsid w:val="00855B1E"/>
    <w:rsid w:val="00856A8E"/>
    <w:rsid w:val="00857D1F"/>
    <w:rsid w:val="00861F73"/>
    <w:rsid w:val="00865860"/>
    <w:rsid w:val="00866C43"/>
    <w:rsid w:val="00867E02"/>
    <w:rsid w:val="008718F8"/>
    <w:rsid w:val="00871E3B"/>
    <w:rsid w:val="00873D8D"/>
    <w:rsid w:val="0088022E"/>
    <w:rsid w:val="00880B8B"/>
    <w:rsid w:val="00882B24"/>
    <w:rsid w:val="00886008"/>
    <w:rsid w:val="0089171D"/>
    <w:rsid w:val="00891FB4"/>
    <w:rsid w:val="008926C4"/>
    <w:rsid w:val="0089585B"/>
    <w:rsid w:val="008B340E"/>
    <w:rsid w:val="008B4BBB"/>
    <w:rsid w:val="008B524C"/>
    <w:rsid w:val="008B644A"/>
    <w:rsid w:val="008B7118"/>
    <w:rsid w:val="008C1635"/>
    <w:rsid w:val="008C64BD"/>
    <w:rsid w:val="008D0A42"/>
    <w:rsid w:val="008D0C5A"/>
    <w:rsid w:val="008D363E"/>
    <w:rsid w:val="008D4D00"/>
    <w:rsid w:val="008E6662"/>
    <w:rsid w:val="008E710C"/>
    <w:rsid w:val="008F7EF8"/>
    <w:rsid w:val="009004DC"/>
    <w:rsid w:val="00902262"/>
    <w:rsid w:val="00905B89"/>
    <w:rsid w:val="009115DB"/>
    <w:rsid w:val="00912A1F"/>
    <w:rsid w:val="00912EC4"/>
    <w:rsid w:val="00913E98"/>
    <w:rsid w:val="00920779"/>
    <w:rsid w:val="00932DCA"/>
    <w:rsid w:val="00934776"/>
    <w:rsid w:val="00935388"/>
    <w:rsid w:val="00937922"/>
    <w:rsid w:val="00940EDD"/>
    <w:rsid w:val="00951EAA"/>
    <w:rsid w:val="00953D23"/>
    <w:rsid w:val="009570F1"/>
    <w:rsid w:val="00964964"/>
    <w:rsid w:val="009663D8"/>
    <w:rsid w:val="00967C12"/>
    <w:rsid w:val="00971177"/>
    <w:rsid w:val="009762BB"/>
    <w:rsid w:val="00977485"/>
    <w:rsid w:val="0098104C"/>
    <w:rsid w:val="00983BAE"/>
    <w:rsid w:val="0098541F"/>
    <w:rsid w:val="00990569"/>
    <w:rsid w:val="009906B7"/>
    <w:rsid w:val="009928EB"/>
    <w:rsid w:val="009952E2"/>
    <w:rsid w:val="009A3BD5"/>
    <w:rsid w:val="009A4CFE"/>
    <w:rsid w:val="009A657D"/>
    <w:rsid w:val="009A6951"/>
    <w:rsid w:val="009B2AFB"/>
    <w:rsid w:val="009B40AC"/>
    <w:rsid w:val="009B5EC3"/>
    <w:rsid w:val="009C0070"/>
    <w:rsid w:val="009C1332"/>
    <w:rsid w:val="009C7745"/>
    <w:rsid w:val="009C793D"/>
    <w:rsid w:val="009D142B"/>
    <w:rsid w:val="009D62AC"/>
    <w:rsid w:val="009D6FEC"/>
    <w:rsid w:val="009E1B5F"/>
    <w:rsid w:val="009E1E08"/>
    <w:rsid w:val="009E4B1E"/>
    <w:rsid w:val="009E4D66"/>
    <w:rsid w:val="009F1565"/>
    <w:rsid w:val="00A02D45"/>
    <w:rsid w:val="00A042C6"/>
    <w:rsid w:val="00A0495E"/>
    <w:rsid w:val="00A0778D"/>
    <w:rsid w:val="00A07CDE"/>
    <w:rsid w:val="00A1112E"/>
    <w:rsid w:val="00A11C7C"/>
    <w:rsid w:val="00A125E9"/>
    <w:rsid w:val="00A147A4"/>
    <w:rsid w:val="00A1550C"/>
    <w:rsid w:val="00A15615"/>
    <w:rsid w:val="00A22BC0"/>
    <w:rsid w:val="00A23129"/>
    <w:rsid w:val="00A24260"/>
    <w:rsid w:val="00A32520"/>
    <w:rsid w:val="00A329A8"/>
    <w:rsid w:val="00A34CBD"/>
    <w:rsid w:val="00A3635C"/>
    <w:rsid w:val="00A36413"/>
    <w:rsid w:val="00A3719A"/>
    <w:rsid w:val="00A37331"/>
    <w:rsid w:val="00A40D8C"/>
    <w:rsid w:val="00A4604F"/>
    <w:rsid w:val="00A47D7D"/>
    <w:rsid w:val="00A53F53"/>
    <w:rsid w:val="00A54123"/>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1BD5"/>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25F6"/>
    <w:rsid w:val="00AE5FB1"/>
    <w:rsid w:val="00AE6AD2"/>
    <w:rsid w:val="00AF4E06"/>
    <w:rsid w:val="00AF53B9"/>
    <w:rsid w:val="00AF57A3"/>
    <w:rsid w:val="00AF5C88"/>
    <w:rsid w:val="00AF77C3"/>
    <w:rsid w:val="00B053D5"/>
    <w:rsid w:val="00B10D3F"/>
    <w:rsid w:val="00B12349"/>
    <w:rsid w:val="00B1277D"/>
    <w:rsid w:val="00B144B2"/>
    <w:rsid w:val="00B17F71"/>
    <w:rsid w:val="00B22B57"/>
    <w:rsid w:val="00B257B6"/>
    <w:rsid w:val="00B26249"/>
    <w:rsid w:val="00B30C6F"/>
    <w:rsid w:val="00B35010"/>
    <w:rsid w:val="00B35BC3"/>
    <w:rsid w:val="00B35F0B"/>
    <w:rsid w:val="00B36407"/>
    <w:rsid w:val="00B36C8A"/>
    <w:rsid w:val="00B37CE0"/>
    <w:rsid w:val="00B409C2"/>
    <w:rsid w:val="00B4312D"/>
    <w:rsid w:val="00B46413"/>
    <w:rsid w:val="00B47691"/>
    <w:rsid w:val="00B524E0"/>
    <w:rsid w:val="00B5610B"/>
    <w:rsid w:val="00B56D41"/>
    <w:rsid w:val="00B60D17"/>
    <w:rsid w:val="00B62281"/>
    <w:rsid w:val="00B63ADF"/>
    <w:rsid w:val="00B66CB7"/>
    <w:rsid w:val="00B67F5D"/>
    <w:rsid w:val="00B72ED9"/>
    <w:rsid w:val="00B74110"/>
    <w:rsid w:val="00B74A5E"/>
    <w:rsid w:val="00B76C54"/>
    <w:rsid w:val="00B80115"/>
    <w:rsid w:val="00B80DA5"/>
    <w:rsid w:val="00B855F4"/>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FB8"/>
    <w:rsid w:val="00BD2FE4"/>
    <w:rsid w:val="00BD40E8"/>
    <w:rsid w:val="00BE2613"/>
    <w:rsid w:val="00BE262B"/>
    <w:rsid w:val="00BE7623"/>
    <w:rsid w:val="00BE7B1C"/>
    <w:rsid w:val="00BF4D81"/>
    <w:rsid w:val="00C01117"/>
    <w:rsid w:val="00C016D9"/>
    <w:rsid w:val="00C033BF"/>
    <w:rsid w:val="00C16BC4"/>
    <w:rsid w:val="00C2236E"/>
    <w:rsid w:val="00C26AAD"/>
    <w:rsid w:val="00C274B8"/>
    <w:rsid w:val="00C34F69"/>
    <w:rsid w:val="00C35F72"/>
    <w:rsid w:val="00C400D6"/>
    <w:rsid w:val="00C41295"/>
    <w:rsid w:val="00C4227B"/>
    <w:rsid w:val="00C43D4E"/>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C37B6"/>
    <w:rsid w:val="00CC5DB1"/>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286F"/>
    <w:rsid w:val="00D1345E"/>
    <w:rsid w:val="00D152D7"/>
    <w:rsid w:val="00D1747D"/>
    <w:rsid w:val="00D20B51"/>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4546"/>
    <w:rsid w:val="00D810A5"/>
    <w:rsid w:val="00D81498"/>
    <w:rsid w:val="00D83899"/>
    <w:rsid w:val="00D84DC7"/>
    <w:rsid w:val="00D87B18"/>
    <w:rsid w:val="00D90EA9"/>
    <w:rsid w:val="00D97114"/>
    <w:rsid w:val="00D973D7"/>
    <w:rsid w:val="00DA3154"/>
    <w:rsid w:val="00DB3296"/>
    <w:rsid w:val="00DC1709"/>
    <w:rsid w:val="00DC4988"/>
    <w:rsid w:val="00DC5A0E"/>
    <w:rsid w:val="00DC63C0"/>
    <w:rsid w:val="00DC7463"/>
    <w:rsid w:val="00DD1875"/>
    <w:rsid w:val="00DD61EF"/>
    <w:rsid w:val="00DD777F"/>
    <w:rsid w:val="00DE065F"/>
    <w:rsid w:val="00DE3613"/>
    <w:rsid w:val="00DE4F4E"/>
    <w:rsid w:val="00DF738E"/>
    <w:rsid w:val="00E00500"/>
    <w:rsid w:val="00E1178F"/>
    <w:rsid w:val="00E11AD9"/>
    <w:rsid w:val="00E12825"/>
    <w:rsid w:val="00E13E97"/>
    <w:rsid w:val="00E13EF8"/>
    <w:rsid w:val="00E14E7E"/>
    <w:rsid w:val="00E15D5A"/>
    <w:rsid w:val="00E17320"/>
    <w:rsid w:val="00E22EAB"/>
    <w:rsid w:val="00E23523"/>
    <w:rsid w:val="00E25EF0"/>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7966"/>
    <w:rsid w:val="00E937BB"/>
    <w:rsid w:val="00E94BC0"/>
    <w:rsid w:val="00E96DBA"/>
    <w:rsid w:val="00EA0C8D"/>
    <w:rsid w:val="00EA120A"/>
    <w:rsid w:val="00EB04C6"/>
    <w:rsid w:val="00EB1800"/>
    <w:rsid w:val="00EB1DB9"/>
    <w:rsid w:val="00EB3402"/>
    <w:rsid w:val="00EB45CB"/>
    <w:rsid w:val="00EB767D"/>
    <w:rsid w:val="00EC1854"/>
    <w:rsid w:val="00EC1988"/>
    <w:rsid w:val="00EC246C"/>
    <w:rsid w:val="00EC4CC7"/>
    <w:rsid w:val="00EC64D5"/>
    <w:rsid w:val="00ED04EF"/>
    <w:rsid w:val="00ED46DA"/>
    <w:rsid w:val="00ED735B"/>
    <w:rsid w:val="00EE25E7"/>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54F3"/>
    <w:rsid w:val="00F3687A"/>
    <w:rsid w:val="00F42D53"/>
    <w:rsid w:val="00F432A5"/>
    <w:rsid w:val="00F52539"/>
    <w:rsid w:val="00F55230"/>
    <w:rsid w:val="00F5565A"/>
    <w:rsid w:val="00F5568B"/>
    <w:rsid w:val="00F56C7E"/>
    <w:rsid w:val="00F81B95"/>
    <w:rsid w:val="00F84C05"/>
    <w:rsid w:val="00F90C9D"/>
    <w:rsid w:val="00F93BF8"/>
    <w:rsid w:val="00F95524"/>
    <w:rsid w:val="00F97255"/>
    <w:rsid w:val="00F97BEF"/>
    <w:rsid w:val="00FA1E13"/>
    <w:rsid w:val="00FA5556"/>
    <w:rsid w:val="00FA7E92"/>
    <w:rsid w:val="00FB1725"/>
    <w:rsid w:val="00FB52F3"/>
    <w:rsid w:val="00FB5928"/>
    <w:rsid w:val="00FB5E6E"/>
    <w:rsid w:val="00FC32D8"/>
    <w:rsid w:val="00FC39BA"/>
    <w:rsid w:val="00FC5CA9"/>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 w:type="paragraph" w:styleId="NormalWeb">
    <w:name w:val="Normal (Web)"/>
    <w:basedOn w:val="Normal"/>
    <w:uiPriority w:val="99"/>
    <w:semiHidden/>
    <w:unhideWhenUsed/>
    <w:rsid w:val="002D1BCD"/>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062091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5154196">
      <w:bodyDiv w:val="1"/>
      <w:marLeft w:val="0"/>
      <w:marRight w:val="0"/>
      <w:marTop w:val="0"/>
      <w:marBottom w:val="0"/>
      <w:divBdr>
        <w:top w:val="none" w:sz="0" w:space="0" w:color="auto"/>
        <w:left w:val="none" w:sz="0" w:space="0" w:color="auto"/>
        <w:bottom w:val="none" w:sz="0" w:space="0" w:color="auto"/>
        <w:right w:val="none" w:sz="0" w:space="0" w:color="auto"/>
      </w:divBdr>
      <w:divsChild>
        <w:div w:id="1865288418">
          <w:marLeft w:val="0"/>
          <w:marRight w:val="0"/>
          <w:marTop w:val="0"/>
          <w:marBottom w:val="0"/>
          <w:divBdr>
            <w:top w:val="none" w:sz="0" w:space="0" w:color="auto"/>
            <w:left w:val="none" w:sz="0" w:space="0" w:color="auto"/>
            <w:bottom w:val="none" w:sz="0" w:space="0" w:color="auto"/>
            <w:right w:val="none" w:sz="0" w:space="0" w:color="auto"/>
          </w:divBdr>
        </w:div>
        <w:div w:id="145902167">
          <w:marLeft w:val="0"/>
          <w:marRight w:val="0"/>
          <w:marTop w:val="0"/>
          <w:marBottom w:val="0"/>
          <w:divBdr>
            <w:top w:val="none" w:sz="0" w:space="0" w:color="auto"/>
            <w:left w:val="none" w:sz="0" w:space="0" w:color="auto"/>
            <w:bottom w:val="none" w:sz="0" w:space="0" w:color="auto"/>
            <w:right w:val="none" w:sz="0" w:space="0" w:color="auto"/>
          </w:divBdr>
        </w:div>
        <w:div w:id="267934720">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industrial/yanmar-opens-its-heart-to-a-carbon-neutral-fu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2</TotalTime>
  <Pages>2</Pages>
  <Words>758</Words>
  <Characters>4327</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4</cp:revision>
  <cp:lastPrinted>2018-05-02T12:59:00Z</cp:lastPrinted>
  <dcterms:created xsi:type="dcterms:W3CDTF">2022-11-28T10:34:00Z</dcterms:created>
  <dcterms:modified xsi:type="dcterms:W3CDTF">2022-11-29T14:58:00Z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